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ADB0B">
      <w:pPr>
        <w:spacing w:line="360" w:lineRule="auto"/>
        <w:jc w:val="center"/>
        <w:rPr>
          <w:rFonts w:hint="eastAsia" w:ascii="新宋体" w:hAnsi="新宋体" w:eastAsia="新宋体" w:cs="新宋体"/>
          <w:sz w:val="28"/>
          <w:szCs w:val="28"/>
        </w:rPr>
      </w:pPr>
      <w:bookmarkStart w:id="0" w:name="_GoBack"/>
      <w:r>
        <w:rPr>
          <w:rFonts w:hint="eastAsia" w:ascii="新宋体" w:hAnsi="新宋体" w:eastAsia="新宋体" w:cs="新宋体"/>
          <w:sz w:val="28"/>
          <w:szCs w:val="28"/>
        </w:rPr>
        <w:t>高尿酸血症营养与运动指导原则（2024年版）</w:t>
      </w:r>
    </w:p>
    <w:bookmarkEnd w:id="0"/>
    <w:p w14:paraId="69FFCC3F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高尿酸血症是一种代谢性疾病，可导致痛风、糖尿病、肾脏疾病、心血管病等多种严重并发症。为有效预防和控制高尿酸血症的发生和发展，提高居民健康水平，国家卫生健康委办公厅近日印发高尿酸血症营养与运动指导原则（2024年版）。</w:t>
      </w:r>
    </w:p>
    <w:p w14:paraId="68723720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一、营养指导原则</w:t>
      </w:r>
    </w:p>
    <w:p w14:paraId="2E5622D2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（一）</w:t>
      </w:r>
      <w:r>
        <w:rPr>
          <w:rFonts w:hint="eastAsia" w:ascii="仿宋_GB2312" w:eastAsia="仿宋_GB2312"/>
          <w:b/>
          <w:bCs/>
          <w:sz w:val="24"/>
          <w:szCs w:val="24"/>
        </w:rPr>
        <w:t>健康膳食</w:t>
      </w:r>
      <w:r>
        <w:rPr>
          <w:rFonts w:hint="eastAsia" w:ascii="仿宋_GB2312" w:eastAsia="仿宋_GB2312"/>
          <w:sz w:val="24"/>
          <w:szCs w:val="24"/>
        </w:rPr>
        <w:t>。坚持以植物性食物为主、动物性食物适量的膳食模式。做到食物多样、三大营养素供能比例适当。可参照“中国居民平衡膳食餐盘”帮助搭配不同种类食物。</w:t>
      </w:r>
    </w:p>
    <w:p w14:paraId="62B2115C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</w:p>
    <w:p w14:paraId="0B4CAC46">
      <w:pPr>
        <w:spacing w:line="360" w:lineRule="auto"/>
        <w:ind w:firstLine="480" w:firstLineChars="20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drawing>
          <wp:inline distT="0" distB="0" distL="0" distR="0">
            <wp:extent cx="2626995" cy="1682750"/>
            <wp:effectExtent l="0" t="0" r="1905" b="0"/>
            <wp:docPr id="7417967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796712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955" cy="168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5C7D1">
      <w:pPr>
        <w:spacing w:line="360" w:lineRule="auto"/>
        <w:ind w:firstLine="422" w:firstLineChars="200"/>
        <w:jc w:val="center"/>
        <w:rPr>
          <w:rFonts w:hint="eastAsia"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图1 中国居民平衡膳食餐盘</w:t>
      </w:r>
    </w:p>
    <w:p w14:paraId="7AB831DD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(二)</w:t>
      </w:r>
      <w:r>
        <w:rPr>
          <w:rFonts w:hint="eastAsia" w:ascii="仿宋_GB2312" w:eastAsia="仿宋_GB2312"/>
          <w:b/>
          <w:bCs/>
          <w:sz w:val="24"/>
          <w:szCs w:val="24"/>
        </w:rPr>
        <w:t>控制能量摄入</w:t>
      </w:r>
      <w:r>
        <w:rPr>
          <w:rFonts w:hint="eastAsia" w:ascii="仿宋_GB2312" w:eastAsia="仿宋_GB2312"/>
          <w:sz w:val="24"/>
          <w:szCs w:val="24"/>
        </w:rPr>
        <w:t>。通过吃动平衡，维持健康体重。每日膳食总能量以达到或保持健康体重为宜，注意肌肉量的维持。超重和肥胖人群应控制能量摄入，可根据减重目标，在现有能量摄入基础上每天减少500kcal 左右的能量摄入。</w:t>
      </w:r>
    </w:p>
    <w:p w14:paraId="35769B68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(三)</w:t>
      </w:r>
      <w:r>
        <w:rPr>
          <w:rFonts w:hint="eastAsia" w:ascii="仿宋_GB2312" w:eastAsia="仿宋_GB2312"/>
          <w:b/>
          <w:bCs/>
          <w:sz w:val="24"/>
          <w:szCs w:val="24"/>
        </w:rPr>
        <w:t>避免食用高嘌呤食物</w:t>
      </w:r>
      <w:r>
        <w:rPr>
          <w:rFonts w:hint="eastAsia" w:ascii="仿宋_GB2312" w:eastAsia="仿宋_GB2312"/>
          <w:sz w:val="24"/>
          <w:szCs w:val="24"/>
        </w:rPr>
        <w:t>。限制猪脑、带鱼、动物内脏等高嘌呤食物摄入;高嘌呤植物性食物煮后弃汤可减少嘌呤量。</w:t>
      </w:r>
    </w:p>
    <w:p w14:paraId="5BCC9394">
      <w:pPr>
        <w:spacing w:line="360" w:lineRule="auto"/>
        <w:ind w:firstLine="482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(四)提倡较低血糖生成指数(GI)的谷类食物</w:t>
      </w:r>
      <w:r>
        <w:rPr>
          <w:rFonts w:hint="eastAsia" w:ascii="仿宋_GB2312" w:eastAsia="仿宋_GB2312"/>
          <w:sz w:val="24"/>
          <w:szCs w:val="24"/>
        </w:rPr>
        <w:t>。每日全谷物食物占主食量的 1/3-1/2，膳食纤维摄入量达到 25g-30g。</w:t>
      </w:r>
    </w:p>
    <w:p w14:paraId="075DEB7E">
      <w:pPr>
        <w:spacing w:line="360" w:lineRule="auto"/>
        <w:ind w:firstLine="482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(五)适量摄入奶及乳制品，限制摄入果糖</w:t>
      </w:r>
      <w:r>
        <w:rPr>
          <w:rFonts w:hint="eastAsia" w:ascii="仿宋_GB2312" w:eastAsia="仿宋_GB2312"/>
          <w:sz w:val="24"/>
          <w:szCs w:val="24"/>
        </w:rPr>
        <w:t>。鼓励每日摄入300mL奶或相当量的乳制品，并限制果糖的摄入，如含糖饮料、鲜榨果汁等。</w:t>
      </w:r>
    </w:p>
    <w:p w14:paraId="391FEC28">
      <w:pPr>
        <w:spacing w:line="360" w:lineRule="auto"/>
        <w:ind w:firstLine="482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(六)保证新鲜蔬菜和水果摄入量</w:t>
      </w:r>
      <w:r>
        <w:rPr>
          <w:rFonts w:hint="eastAsia" w:ascii="仿宋_GB2312" w:eastAsia="仿宋_GB2312"/>
          <w:sz w:val="24"/>
          <w:szCs w:val="24"/>
        </w:rPr>
        <w:t>。每日蔬菜摄入不少于500g，水果200g-350g。</w:t>
      </w:r>
    </w:p>
    <w:p w14:paraId="04C123B5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(七)</w:t>
      </w:r>
      <w:r>
        <w:rPr>
          <w:rFonts w:hint="eastAsia" w:ascii="仿宋_GB2312" w:eastAsia="仿宋_GB2312"/>
          <w:b/>
          <w:bCs/>
          <w:sz w:val="24"/>
          <w:szCs w:val="24"/>
        </w:rPr>
        <w:t>足量饮水</w:t>
      </w:r>
      <w:r>
        <w:rPr>
          <w:rFonts w:hint="eastAsia" w:ascii="仿宋_GB2312" w:eastAsia="仿宋_GB2312"/>
          <w:sz w:val="24"/>
          <w:szCs w:val="24"/>
        </w:rPr>
        <w:t>。每日饮水建议2000mL-3000mL，或根据自身情况适量调整。优先选用白开水，也可饮用柠檬水。</w:t>
      </w:r>
    </w:p>
    <w:p w14:paraId="1A5CAF25">
      <w:pPr>
        <w:spacing w:line="360" w:lineRule="auto"/>
        <w:ind w:firstLine="482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(八)不建议饮酒或含酒精成分的饮料</w:t>
      </w:r>
      <w:r>
        <w:rPr>
          <w:rFonts w:hint="eastAsia" w:ascii="仿宋_GB2312" w:eastAsia="仿宋_GB2312"/>
          <w:sz w:val="24"/>
          <w:szCs w:val="24"/>
        </w:rPr>
        <w:t>。任何含酒精的食物都不利于高尿酸血症患者，特别应限制饮用啤酒。</w:t>
      </w:r>
    </w:p>
    <w:p w14:paraId="5147FE5D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(九)高尿酸血症合并多种疾病患者，可采纳相对应疾病饮食指导原则。如出现不一致，可根据不同疾病的严重程度进行合理筛选。</w:t>
      </w:r>
    </w:p>
    <w:p w14:paraId="738BDD29">
      <w:pPr>
        <w:spacing w:line="360" w:lineRule="auto"/>
        <w:ind w:firstLine="480" w:firstLineChars="200"/>
        <w:jc w:val="center"/>
        <w:rPr>
          <w:rFonts w:hint="eastAsia"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drawing>
          <wp:inline distT="0" distB="0" distL="0" distR="0">
            <wp:extent cx="3970020" cy="3026410"/>
            <wp:effectExtent l="0" t="0" r="0" b="2540"/>
            <wp:docPr id="1198499966" name="图片 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499966" name="图片 1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7651" cy="303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A8541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二、运动指导原则</w:t>
      </w:r>
    </w:p>
    <w:p w14:paraId="29EBEF85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(一)坚持有规律的运动。保持充足身体活动，减少久坐时间。</w:t>
      </w:r>
    </w:p>
    <w:p w14:paraId="75BDAD7B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(二)以有氧运动为主。中等强度有氧运动每周至少150分钟。提倡结合多种形式的抗阻训练并辅以柔韧性训练。</w:t>
      </w:r>
    </w:p>
    <w:p w14:paraId="3B9C0B64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(三)避免剧烈运动。有氧运动时，心率不应超过70%的储备心率，抗阻运动也应避免或慎重选择高强度运动。</w:t>
      </w:r>
    </w:p>
    <w:p w14:paraId="2F15061C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(四)急性痛风发作后循序渐进地恢复正常活动。可采用游泳、瑜伽等运动形式。</w:t>
      </w:r>
    </w:p>
    <w:p w14:paraId="7200DE11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(五)合并多种疾病的运动原则。对于高尿酸血症合并多种疾病的患者，在确保所有病情都稳定的前提下，根据病情选择最低强度的运动方案。</w:t>
      </w:r>
    </w:p>
    <w:p w14:paraId="72D24438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</w:p>
    <w:p w14:paraId="3D38AE1F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</w:p>
    <w:p w14:paraId="46590B50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</w:p>
    <w:p w14:paraId="530A192E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</w:p>
    <w:p w14:paraId="310695D0">
      <w:pPr>
        <w:spacing w:line="360" w:lineRule="auto"/>
        <w:jc w:val="center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表2 高尿酸血症患者运动建议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126"/>
        <w:gridCol w:w="3260"/>
        <w:gridCol w:w="1497"/>
      </w:tblGrid>
      <w:tr w14:paraId="570AF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661157FA"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运动类型</w:t>
            </w:r>
          </w:p>
        </w:tc>
        <w:tc>
          <w:tcPr>
            <w:tcW w:w="2126" w:type="dxa"/>
            <w:vAlign w:val="center"/>
          </w:tcPr>
          <w:p w14:paraId="4268EF08"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时间和频率</w:t>
            </w:r>
          </w:p>
        </w:tc>
        <w:tc>
          <w:tcPr>
            <w:tcW w:w="3260" w:type="dxa"/>
            <w:vAlign w:val="center"/>
          </w:tcPr>
          <w:p w14:paraId="4EA6DE3F"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强度</w:t>
            </w:r>
          </w:p>
        </w:tc>
        <w:tc>
          <w:tcPr>
            <w:tcW w:w="1497" w:type="dxa"/>
            <w:vAlign w:val="center"/>
          </w:tcPr>
          <w:p w14:paraId="72A8F6A4"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形式</w:t>
            </w:r>
          </w:p>
        </w:tc>
      </w:tr>
      <w:tr w14:paraId="6C93C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5AB38E59"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有氧运动</w:t>
            </w:r>
          </w:p>
        </w:tc>
        <w:tc>
          <w:tcPr>
            <w:tcW w:w="2126" w:type="dxa"/>
            <w:vAlign w:val="center"/>
          </w:tcPr>
          <w:p w14:paraId="3568DF20"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每周5-7次,累计150-300分钟。无运动习惯的人群，应逐渐增加运动时间。</w:t>
            </w:r>
          </w:p>
        </w:tc>
        <w:tc>
          <w:tcPr>
            <w:tcW w:w="3260" w:type="dxa"/>
            <w:vAlign w:val="center"/>
          </w:tcPr>
          <w:p w14:paraId="672298C2"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中等强度：可以通过心率、主观用力感觉或讲话测试来确定。</w:t>
            </w:r>
          </w:p>
          <w:p w14:paraId="13D92164"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-心率：40%-59%的储备心率（HRR）；</w:t>
            </w:r>
          </w:p>
          <w:p w14:paraId="12064B44"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-主观感受：有点吃力（不轻松，但也不很用力）；</w:t>
            </w:r>
          </w:p>
          <w:p w14:paraId="13448C98"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-讲话测试：可以正常节奏说话，但不能唱歌。</w:t>
            </w:r>
          </w:p>
        </w:tc>
        <w:tc>
          <w:tcPr>
            <w:tcW w:w="1497" w:type="dxa"/>
            <w:vAlign w:val="center"/>
          </w:tcPr>
          <w:p w14:paraId="47D25F03"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快走，慢跑，骑车，游泳，八段锦，太极拳，球类活动等。</w:t>
            </w:r>
          </w:p>
        </w:tc>
      </w:tr>
      <w:tr w14:paraId="448DD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7D51F27E"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抗阻训练</w:t>
            </w:r>
          </w:p>
        </w:tc>
        <w:tc>
          <w:tcPr>
            <w:tcW w:w="2126" w:type="dxa"/>
            <w:vAlign w:val="center"/>
          </w:tcPr>
          <w:p w14:paraId="4BD0C395"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每周 2-3 次，每次2-4组，每组8-12次，要训练到全身主要大肌群。同一部位肌肉训练至少间隔1天</w:t>
            </w:r>
          </w:p>
        </w:tc>
        <w:tc>
          <w:tcPr>
            <w:tcW w:w="3260" w:type="dxa"/>
            <w:vAlign w:val="center"/>
          </w:tcPr>
          <w:p w14:paraId="3404ADCD"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从中等强度开始，即每组动作重复8-12次后感觉吃力。</w:t>
            </w:r>
          </w:p>
          <w:p w14:paraId="22EC160E"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建议老年人从小力量、多次重复运动开始。</w:t>
            </w:r>
          </w:p>
        </w:tc>
        <w:tc>
          <w:tcPr>
            <w:tcW w:w="1497" w:type="dxa"/>
            <w:vAlign w:val="center"/>
          </w:tcPr>
          <w:p w14:paraId="5616D247"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身体自重训练（如平板支撑、俯卧撑），弹力带，抗阻健身器械，哑铃等</w:t>
            </w:r>
          </w:p>
        </w:tc>
      </w:tr>
      <w:tr w14:paraId="1ACB2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110A82AE"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柔韧性训练</w:t>
            </w:r>
          </w:p>
        </w:tc>
        <w:tc>
          <w:tcPr>
            <w:tcW w:w="2126" w:type="dxa"/>
            <w:vAlign w:val="center"/>
          </w:tcPr>
          <w:p w14:paraId="5B43F54C"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每周2-3次，每次拉伸10-30秒，每个动作重读2-4次，每个动作的总拉伸时间至少60秒。</w:t>
            </w:r>
          </w:p>
        </w:tc>
        <w:tc>
          <w:tcPr>
            <w:tcW w:w="3260" w:type="dxa"/>
            <w:vAlign w:val="center"/>
          </w:tcPr>
          <w:p w14:paraId="59264544"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拉伸至感觉紧张或轻度不适</w:t>
            </w:r>
          </w:p>
        </w:tc>
        <w:tc>
          <w:tcPr>
            <w:tcW w:w="1497" w:type="dxa"/>
            <w:vAlign w:val="center"/>
          </w:tcPr>
          <w:p w14:paraId="2C3C27AF"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静态或动态拉伸</w:t>
            </w:r>
          </w:p>
        </w:tc>
      </w:tr>
    </w:tbl>
    <w:p w14:paraId="6C2B344A">
      <w:pPr>
        <w:spacing w:line="360" w:lineRule="auto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储备心率（HRR）是指最大心率（HRmax）与静息心率（HRrest）之间的差值。HRmax=207-（0.7×年龄）或者HRmax=220-年龄来计算。个体在运动过程中通过心率的高低来衡量运动的强度。目标心率是储备心率乘以相应百分比再加上静息心率来计算得出。</w:t>
      </w:r>
    </w:p>
    <w:p w14:paraId="51593D60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（六）高尿酸血症患者运动注意事项</w:t>
      </w:r>
    </w:p>
    <w:p w14:paraId="2EDAEDA0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1.注意运动强度。高尿酸血症合并肾病患者应进行低中强度运动(30%-59%的储备心率)。</w:t>
      </w:r>
    </w:p>
    <w:p w14:paraId="7E6319B2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2.运动后及时补充水分。高尿酸血症患者应维持每日尿量在2000mL以上。</w:t>
      </w:r>
    </w:p>
    <w:p w14:paraId="42EDF488">
      <w:pPr>
        <w:spacing w:line="360" w:lineRule="auto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附录：高尿酸血症患者运动训练的禁忌证</w:t>
      </w:r>
    </w:p>
    <w:p w14:paraId="3DCAEC22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高尿酸血症患者在伴有以下情况时，应遵从医生建议选择适当运动类型及强度。</w:t>
      </w:r>
    </w:p>
    <w:p w14:paraId="2CD1AF51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一、静息心电图有明显的缺血表现、2周内有心肌梗死或者其他急性心血管事件;</w:t>
      </w:r>
    </w:p>
    <w:p w14:paraId="033F7D89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二、不稳定型心绞痛;</w:t>
      </w:r>
    </w:p>
    <w:p w14:paraId="35BFB2B5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三、未控制的心律失常;</w:t>
      </w:r>
    </w:p>
    <w:p w14:paraId="16379D9B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四、重度主动脉瓣狭窄或者其他瓣膜疾病;</w:t>
      </w:r>
    </w:p>
    <w:p w14:paraId="6EA5F13D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五、心力衰竭失代偿；</w:t>
      </w:r>
    </w:p>
    <w:p w14:paraId="6F249842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六、急性肺栓塞或肺梗死;</w:t>
      </w:r>
    </w:p>
    <w:p w14:paraId="69F219C7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七、急性甲状腺功能亢进;</w:t>
      </w:r>
    </w:p>
    <w:p w14:paraId="07D3E69A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八、急性心肌炎或心包炎;</w:t>
      </w:r>
    </w:p>
    <w:p w14:paraId="6742465C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九、急性血栓性静脉炎；</w:t>
      </w:r>
    </w:p>
    <w:p w14:paraId="74921BE6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十、其他妨碍安全和运动锻炼的残疾;</w:t>
      </w:r>
    </w:p>
    <w:p w14:paraId="244536A6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十一、电解质异常;</w:t>
      </w:r>
    </w:p>
    <w:p w14:paraId="6D1166B3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十二、梗阻性肥厚型心脏病，静息最大左心室流出道压差&gt;25mmHg;</w:t>
      </w:r>
    </w:p>
    <w:p w14:paraId="68B0CFFA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十三、主动脉夹层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zMjcwODhmMWRhNzhiYjk0YTVmMGJlZDcyZjNlM2EifQ=="/>
  </w:docVars>
  <w:rsids>
    <w:rsidRoot w:val="00C6170A"/>
    <w:rsid w:val="00053A56"/>
    <w:rsid w:val="000A359D"/>
    <w:rsid w:val="00144B10"/>
    <w:rsid w:val="001969E2"/>
    <w:rsid w:val="002363F5"/>
    <w:rsid w:val="00310E3E"/>
    <w:rsid w:val="003350B6"/>
    <w:rsid w:val="0037332D"/>
    <w:rsid w:val="004041FB"/>
    <w:rsid w:val="004F581C"/>
    <w:rsid w:val="005D6437"/>
    <w:rsid w:val="00683552"/>
    <w:rsid w:val="007E7F24"/>
    <w:rsid w:val="007F3DAD"/>
    <w:rsid w:val="008F6C9B"/>
    <w:rsid w:val="009970F8"/>
    <w:rsid w:val="009A41A8"/>
    <w:rsid w:val="00A218E7"/>
    <w:rsid w:val="00A2665E"/>
    <w:rsid w:val="00A26A62"/>
    <w:rsid w:val="00A310CC"/>
    <w:rsid w:val="00AE0E94"/>
    <w:rsid w:val="00B36EC7"/>
    <w:rsid w:val="00B7639A"/>
    <w:rsid w:val="00BD50D9"/>
    <w:rsid w:val="00C233A7"/>
    <w:rsid w:val="00C6170A"/>
    <w:rsid w:val="00D12B5A"/>
    <w:rsid w:val="00DF6989"/>
    <w:rsid w:val="00E36F2A"/>
    <w:rsid w:val="00E53344"/>
    <w:rsid w:val="00E7164D"/>
    <w:rsid w:val="00E90E57"/>
    <w:rsid w:val="00EE2FB6"/>
    <w:rsid w:val="00F70C5E"/>
    <w:rsid w:val="7ED9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1666</Words>
  <Characters>1811</Characters>
  <Lines>13</Lines>
  <Paragraphs>3</Paragraphs>
  <TotalTime>387</TotalTime>
  <ScaleCrop>false</ScaleCrop>
  <LinksUpToDate>false</LinksUpToDate>
  <CharactersWithSpaces>1818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2024-02-22T07:15:00Z</dcterms:created>
  <dc:creator>州 福</dc:creator>
  <cp:lastModifiedBy>xdx</cp:lastModifiedBy>
  <dcterms:modified xsi:type="dcterms:W3CDTF">2024-07-25T02:15:27Z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13EEFD63F8704140967463108E7194BA_12</vt:lpwstr>
  </property>
</Properties>
</file>