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0819D">
      <w:pPr>
        <w:spacing w:line="500" w:lineRule="exact"/>
        <w:jc w:val="center"/>
        <w:rPr>
          <w:rFonts w:ascii="方正小标宋_GBK" w:eastAsia="方正小标宋_GBK"/>
          <w:sz w:val="44"/>
          <w:szCs w:val="44"/>
        </w:rPr>
      </w:pPr>
      <w:bookmarkStart w:id="0" w:name="_GoBack"/>
      <w:r>
        <w:rPr>
          <w:rFonts w:hint="eastAsia" w:ascii="方正小标宋_GBK" w:eastAsia="方正小标宋_GBK"/>
          <w:sz w:val="44"/>
          <w:szCs w:val="44"/>
        </w:rPr>
        <w:t>福州市疾病预防控制中心卫生应急队伍团体人身意外伤害保险方案</w:t>
      </w:r>
    </w:p>
    <w:p w14:paraId="0DFD2950">
      <w:pPr>
        <w:spacing w:line="600" w:lineRule="exact"/>
        <w:ind w:firstLine="560" w:firstLineChars="200"/>
        <w:rPr>
          <w:rFonts w:ascii="仿宋_GB2312" w:hAnsi="仿宋_GB2312" w:eastAsia="仿宋_GB2312"/>
          <w:bCs/>
          <w:color w:val="000000"/>
          <w:sz w:val="28"/>
          <w:szCs w:val="28"/>
        </w:rPr>
      </w:pPr>
    </w:p>
    <w:p w14:paraId="7587AE26">
      <w:pPr>
        <w:spacing w:line="600" w:lineRule="exact"/>
        <w:ind w:left="14" w:firstLine="640" w:firstLineChars="200"/>
        <w:rPr>
          <w:rFonts w:hint="eastAsia" w:ascii="仿宋_GB2312" w:hAnsi="仿宋_GB2312" w:eastAsia="仿宋_GB2312" w:cs="Times New Roman"/>
          <w:bCs/>
          <w:color w:val="auto"/>
          <w:sz w:val="32"/>
          <w:szCs w:val="32"/>
          <w:lang w:val="en-US" w:eastAsia="zh-CN"/>
        </w:rPr>
      </w:pPr>
      <w:r>
        <w:rPr>
          <w:rFonts w:hint="eastAsia" w:ascii="仿宋_GB2312" w:hAnsi="仿宋_GB2312" w:eastAsia="仿宋_GB2312" w:cs="Times New Roman"/>
          <w:bCs/>
          <w:color w:val="auto"/>
          <w:sz w:val="32"/>
          <w:szCs w:val="32"/>
          <w:lang w:val="en-US" w:eastAsia="zh-CN"/>
        </w:rPr>
        <w:t>投 保 人：福州市疾病预防控制中心</w:t>
      </w:r>
    </w:p>
    <w:p w14:paraId="17585706">
      <w:pPr>
        <w:spacing w:line="600" w:lineRule="exact"/>
        <w:ind w:left="14" w:firstLine="640" w:firstLineChars="200"/>
        <w:rPr>
          <w:rFonts w:hint="eastAsia" w:ascii="仿宋_GB2312" w:hAnsi="仿宋_GB2312" w:eastAsia="仿宋_GB2312" w:cs="Times New Roman"/>
          <w:bCs/>
          <w:color w:val="auto"/>
          <w:sz w:val="32"/>
          <w:szCs w:val="32"/>
          <w:highlight w:val="none"/>
          <w:lang w:val="en-US" w:eastAsia="zh-CN"/>
        </w:rPr>
      </w:pPr>
      <w:r>
        <w:rPr>
          <w:rFonts w:hint="eastAsia" w:ascii="仿宋_GB2312" w:hAnsi="仿宋_GB2312" w:eastAsia="仿宋_GB2312" w:cs="Times New Roman"/>
          <w:bCs/>
          <w:color w:val="auto"/>
          <w:sz w:val="32"/>
          <w:szCs w:val="32"/>
          <w:lang w:val="en-US" w:eastAsia="zh-CN"/>
        </w:rPr>
        <w:t>被保险人：中心卫生应急队伍成员（1</w:t>
      </w:r>
      <w:r>
        <w:rPr>
          <w:rFonts w:hint="eastAsia" w:ascii="仿宋_GB2312" w:hAnsi="仿宋_GB2312" w:eastAsia="仿宋_GB2312" w:cs="Times New Roman"/>
          <w:bCs/>
          <w:color w:val="auto"/>
          <w:sz w:val="32"/>
          <w:szCs w:val="32"/>
          <w:highlight w:val="none"/>
          <w:lang w:val="en-US" w:eastAsia="zh-CN"/>
        </w:rPr>
        <w:t>25人）</w:t>
      </w:r>
    </w:p>
    <w:p w14:paraId="2FAF9091">
      <w:pPr>
        <w:spacing w:line="600" w:lineRule="exact"/>
        <w:ind w:left="14" w:firstLine="640" w:firstLineChars="200"/>
        <w:rPr>
          <w:rFonts w:hint="eastAsia" w:ascii="仿宋_GB2312" w:hAnsi="仿宋_GB2312" w:eastAsia="仿宋_GB2312" w:cs="Times New Roman"/>
          <w:bCs/>
          <w:color w:val="auto"/>
          <w:sz w:val="32"/>
          <w:szCs w:val="32"/>
          <w:highlight w:val="none"/>
          <w:lang w:val="en-US" w:eastAsia="zh-CN"/>
        </w:rPr>
      </w:pPr>
      <w:r>
        <w:rPr>
          <w:rFonts w:hint="eastAsia" w:ascii="仿宋_GB2312" w:hAnsi="仿宋_GB2312" w:eastAsia="仿宋_GB2312" w:cs="Times New Roman"/>
          <w:bCs/>
          <w:color w:val="auto"/>
          <w:sz w:val="32"/>
          <w:szCs w:val="32"/>
          <w:highlight w:val="none"/>
          <w:lang w:val="en-US" w:eastAsia="zh-CN"/>
        </w:rPr>
        <w:t>保险期限：12个月（2027年1月1日—2027年12月31日）</w:t>
      </w:r>
    </w:p>
    <w:p w14:paraId="641BDECE">
      <w:pPr>
        <w:spacing w:line="600" w:lineRule="exact"/>
        <w:ind w:left="14" w:firstLine="640" w:firstLineChars="200"/>
        <w:rPr>
          <w:rFonts w:hint="eastAsia" w:ascii="仿宋_GB2312" w:hAnsi="仿宋_GB2312" w:eastAsia="仿宋_GB2312" w:cs="Times New Roman"/>
          <w:bCs/>
          <w:color w:val="auto"/>
          <w:sz w:val="32"/>
          <w:szCs w:val="32"/>
          <w:highlight w:val="none"/>
          <w:lang w:val="en-US" w:eastAsia="zh-CN"/>
        </w:rPr>
      </w:pPr>
      <w:r>
        <w:rPr>
          <w:rFonts w:hint="eastAsia" w:ascii="仿宋_GB2312" w:hAnsi="仿宋_GB2312" w:eastAsia="仿宋_GB2312" w:cs="Times New Roman"/>
          <w:bCs/>
          <w:color w:val="auto"/>
          <w:sz w:val="32"/>
          <w:szCs w:val="32"/>
          <w:highlight w:val="none"/>
          <w:lang w:val="en-US" w:eastAsia="zh-CN"/>
        </w:rPr>
        <w:t>险种类别：团体人身意外伤害保险</w:t>
      </w:r>
    </w:p>
    <w:p w14:paraId="690CE8FB">
      <w:pPr>
        <w:spacing w:line="600" w:lineRule="exact"/>
        <w:ind w:left="14" w:firstLine="640" w:firstLineChars="200"/>
        <w:rPr>
          <w:rFonts w:hint="eastAsia" w:ascii="仿宋_GB2312" w:hAnsi="仿宋_GB2312" w:eastAsia="仿宋_GB2312" w:cs="Times New Roman"/>
          <w:bCs/>
          <w:color w:val="auto"/>
          <w:sz w:val="32"/>
          <w:szCs w:val="32"/>
          <w:highlight w:val="none"/>
          <w:lang w:val="en-US" w:eastAsia="zh-CN"/>
        </w:rPr>
      </w:pPr>
      <w:r>
        <w:rPr>
          <w:rFonts w:hint="eastAsia" w:ascii="仿宋_GB2312" w:hAnsi="仿宋_GB2312" w:eastAsia="仿宋_GB2312" w:cs="Times New Roman"/>
          <w:bCs/>
          <w:color w:val="auto"/>
          <w:sz w:val="32"/>
          <w:szCs w:val="32"/>
          <w:highlight w:val="none"/>
          <w:lang w:val="en-US" w:eastAsia="zh-CN"/>
        </w:rPr>
        <w:t>保费时间：在保障期限内全体24小时保障（不分工作日和休息日）</w:t>
      </w:r>
    </w:p>
    <w:p w14:paraId="1798014F">
      <w:pPr>
        <w:spacing w:line="600" w:lineRule="exact"/>
        <w:ind w:left="14" w:firstLine="640" w:firstLineChars="200"/>
        <w:rPr>
          <w:rFonts w:hint="eastAsia" w:ascii="仿宋_GB2312" w:hAnsi="仿宋_GB2312" w:eastAsia="仿宋_GB2312" w:cs="Times New Roman"/>
          <w:bCs/>
          <w:color w:val="auto"/>
          <w:sz w:val="32"/>
          <w:szCs w:val="32"/>
          <w:highlight w:val="none"/>
          <w:lang w:val="en-US" w:eastAsia="zh-CN"/>
        </w:rPr>
      </w:pPr>
      <w:r>
        <w:rPr>
          <w:rFonts w:hint="eastAsia" w:ascii="仿宋_GB2312" w:hAnsi="仿宋_GB2312" w:eastAsia="仿宋_GB2312" w:cs="Times New Roman"/>
          <w:bCs/>
          <w:color w:val="auto"/>
          <w:sz w:val="32"/>
          <w:szCs w:val="32"/>
          <w:highlight w:val="none"/>
          <w:lang w:val="en-US" w:eastAsia="zh-CN"/>
        </w:rPr>
        <w:t>保费预算：经市场调研，2026年中心市级卫生应急队伍团体人身意外伤害保险服务项目采购单单价为每人350元，今年继续按每人350元进行投保</w:t>
      </w:r>
    </w:p>
    <w:p w14:paraId="2EDF3877">
      <w:pPr>
        <w:spacing w:line="600" w:lineRule="exact"/>
        <w:ind w:left="14" w:firstLine="640" w:firstLineChars="200"/>
        <w:rPr>
          <w:rFonts w:hint="eastAsia" w:ascii="仿宋_GB2312" w:hAnsi="仿宋_GB2312" w:eastAsia="仿宋_GB2312" w:cs="Times New Roman"/>
          <w:bCs/>
          <w:color w:val="auto"/>
          <w:sz w:val="32"/>
          <w:szCs w:val="32"/>
          <w:lang w:val="en-US" w:eastAsia="zh-CN"/>
        </w:rPr>
      </w:pPr>
      <w:r>
        <w:rPr>
          <w:rFonts w:hint="eastAsia" w:ascii="仿宋_GB2312" w:hAnsi="仿宋_GB2312" w:eastAsia="仿宋_GB2312" w:cs="Times New Roman"/>
          <w:bCs/>
          <w:color w:val="auto"/>
          <w:sz w:val="32"/>
          <w:szCs w:val="32"/>
          <w:lang w:val="en-US" w:eastAsia="zh-CN"/>
        </w:rPr>
        <w:t>实施方式：中心网站挂网询价</w:t>
      </w:r>
    </w:p>
    <w:p w14:paraId="2DA5E850">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一、赔付标准</w:t>
      </w:r>
    </w:p>
    <w:p w14:paraId="70640444">
      <w:pPr>
        <w:spacing w:line="600" w:lineRule="exact"/>
        <w:ind w:left="14" w:firstLine="640" w:firstLineChars="200"/>
        <w:rPr>
          <w:rFonts w:ascii="仿宋_GB2312" w:hAnsi="仿宋_GB2312" w:eastAsia="仿宋_GB2312" w:cs="Times New Roman"/>
          <w:bCs/>
          <w:color w:val="auto"/>
          <w:sz w:val="32"/>
          <w:szCs w:val="32"/>
        </w:rPr>
      </w:pPr>
      <w:r>
        <w:rPr>
          <w:rFonts w:hint="eastAsia" w:ascii="仿宋_GB2312" w:hAnsi="仿宋_GB2312" w:eastAsia="仿宋_GB2312" w:cs="Times New Roman"/>
          <w:bCs/>
          <w:color w:val="auto"/>
          <w:sz w:val="32"/>
          <w:szCs w:val="32"/>
        </w:rPr>
        <w:t>意外身故</w:t>
      </w:r>
      <w:r>
        <w:rPr>
          <w:rFonts w:hint="eastAsia" w:ascii="仿宋_GB2312" w:hAnsi="仿宋_GB2312" w:eastAsia="仿宋_GB2312" w:cs="Times New Roman"/>
          <w:bCs/>
          <w:color w:val="auto"/>
          <w:sz w:val="32"/>
          <w:szCs w:val="32"/>
          <w:lang w:val="en-US" w:eastAsia="zh-CN"/>
        </w:rPr>
        <w:t>≥100</w:t>
      </w:r>
      <w:r>
        <w:rPr>
          <w:rFonts w:hint="eastAsia" w:ascii="仿宋_GB2312" w:hAnsi="仿宋_GB2312" w:eastAsia="仿宋_GB2312" w:cs="Times New Roman"/>
          <w:bCs/>
          <w:color w:val="auto"/>
          <w:sz w:val="32"/>
          <w:szCs w:val="32"/>
        </w:rPr>
        <w:t>万</w:t>
      </w:r>
      <w:r>
        <w:rPr>
          <w:rFonts w:hint="eastAsia" w:ascii="仿宋_GB2312" w:hAnsi="仿宋_GB2312" w:eastAsia="仿宋_GB2312" w:cs="Times New Roman"/>
          <w:bCs/>
          <w:color w:val="auto"/>
          <w:sz w:val="32"/>
          <w:szCs w:val="32"/>
          <w:lang w:val="en-US" w:eastAsia="zh-CN"/>
        </w:rPr>
        <w:t>元/人</w:t>
      </w:r>
      <w:r>
        <w:rPr>
          <w:rFonts w:hint="eastAsia" w:ascii="仿宋_GB2312" w:hAnsi="仿宋_GB2312" w:eastAsia="仿宋_GB2312" w:cs="Times New Roman"/>
          <w:bCs/>
          <w:color w:val="auto"/>
          <w:sz w:val="32"/>
          <w:szCs w:val="32"/>
        </w:rPr>
        <w:t>；</w:t>
      </w:r>
    </w:p>
    <w:p w14:paraId="639D8044">
      <w:pPr>
        <w:spacing w:line="600" w:lineRule="exact"/>
        <w:ind w:left="14" w:firstLine="640" w:firstLineChars="200"/>
        <w:rPr>
          <w:rFonts w:ascii="仿宋_GB2312" w:hAnsi="仿宋_GB2312" w:eastAsia="仿宋_GB2312" w:cs="Times New Roman"/>
          <w:bCs/>
          <w:color w:val="auto"/>
          <w:sz w:val="32"/>
          <w:szCs w:val="32"/>
        </w:rPr>
      </w:pPr>
      <w:r>
        <w:rPr>
          <w:rFonts w:hint="eastAsia" w:ascii="仿宋_GB2312" w:hAnsi="仿宋_GB2312" w:eastAsia="仿宋_GB2312" w:cs="Times New Roman"/>
          <w:bCs/>
          <w:color w:val="auto"/>
          <w:sz w:val="32"/>
          <w:szCs w:val="32"/>
        </w:rPr>
        <w:t>意外残疾</w:t>
      </w:r>
      <w:r>
        <w:rPr>
          <w:rFonts w:hint="eastAsia" w:ascii="仿宋_GB2312" w:hAnsi="仿宋_GB2312" w:eastAsia="仿宋_GB2312" w:cs="Times New Roman"/>
          <w:bCs/>
          <w:color w:val="auto"/>
          <w:sz w:val="32"/>
          <w:szCs w:val="32"/>
          <w:lang w:val="en-US" w:eastAsia="zh-CN"/>
        </w:rPr>
        <w:t>≥100</w:t>
      </w:r>
      <w:r>
        <w:rPr>
          <w:rFonts w:hint="eastAsia" w:ascii="仿宋_GB2312" w:hAnsi="仿宋_GB2312" w:eastAsia="仿宋_GB2312" w:cs="Times New Roman"/>
          <w:bCs/>
          <w:color w:val="auto"/>
          <w:sz w:val="32"/>
          <w:szCs w:val="32"/>
        </w:rPr>
        <w:t>万</w:t>
      </w:r>
      <w:r>
        <w:rPr>
          <w:rFonts w:hint="eastAsia" w:ascii="仿宋_GB2312" w:hAnsi="仿宋_GB2312" w:eastAsia="仿宋_GB2312" w:cs="Times New Roman"/>
          <w:bCs/>
          <w:color w:val="auto"/>
          <w:sz w:val="32"/>
          <w:szCs w:val="32"/>
          <w:lang w:val="en-US" w:eastAsia="zh-CN"/>
        </w:rPr>
        <w:t>元/人</w:t>
      </w:r>
      <w:r>
        <w:rPr>
          <w:rFonts w:hint="eastAsia" w:ascii="仿宋_GB2312" w:hAnsi="仿宋_GB2312" w:eastAsia="仿宋_GB2312" w:cs="Times New Roman"/>
          <w:bCs/>
          <w:color w:val="auto"/>
          <w:sz w:val="32"/>
          <w:szCs w:val="32"/>
        </w:rPr>
        <w:t>；</w:t>
      </w:r>
    </w:p>
    <w:p w14:paraId="2AEEFD60">
      <w:pPr>
        <w:spacing w:line="600" w:lineRule="exact"/>
        <w:ind w:left="14" w:firstLine="640" w:firstLineChars="200"/>
        <w:rPr>
          <w:rFonts w:ascii="仿宋_GB2312" w:hAnsi="仿宋_GB2312" w:eastAsia="仿宋_GB2312" w:cs="Times New Roman"/>
          <w:bCs/>
          <w:color w:val="auto"/>
          <w:sz w:val="32"/>
          <w:szCs w:val="32"/>
        </w:rPr>
      </w:pPr>
      <w:r>
        <w:rPr>
          <w:rFonts w:hint="eastAsia" w:ascii="仿宋_GB2312" w:hAnsi="仿宋_GB2312" w:eastAsia="仿宋_GB2312" w:cs="Times New Roman"/>
          <w:bCs/>
          <w:color w:val="auto"/>
          <w:sz w:val="32"/>
          <w:szCs w:val="32"/>
        </w:rPr>
        <w:t>急性病身故（包括猝死）</w:t>
      </w:r>
      <w:r>
        <w:rPr>
          <w:rFonts w:hint="eastAsia" w:ascii="仿宋_GB2312" w:hAnsi="仿宋_GB2312" w:eastAsia="仿宋_GB2312" w:cs="Times New Roman"/>
          <w:bCs/>
          <w:color w:val="auto"/>
          <w:sz w:val="32"/>
          <w:szCs w:val="32"/>
          <w:lang w:val="en-US" w:eastAsia="zh-CN"/>
        </w:rPr>
        <w:t>≥5</w:t>
      </w:r>
      <w:r>
        <w:rPr>
          <w:rFonts w:ascii="仿宋_GB2312" w:hAnsi="仿宋_GB2312" w:eastAsia="仿宋_GB2312" w:cs="Times New Roman"/>
          <w:bCs/>
          <w:color w:val="auto"/>
          <w:sz w:val="32"/>
          <w:szCs w:val="32"/>
        </w:rPr>
        <w:t>0</w:t>
      </w:r>
      <w:r>
        <w:rPr>
          <w:rFonts w:hint="eastAsia" w:ascii="仿宋_GB2312" w:hAnsi="仿宋_GB2312" w:eastAsia="仿宋_GB2312" w:cs="Times New Roman"/>
          <w:bCs/>
          <w:color w:val="auto"/>
          <w:sz w:val="32"/>
          <w:szCs w:val="32"/>
        </w:rPr>
        <w:t>万</w:t>
      </w:r>
      <w:r>
        <w:rPr>
          <w:rFonts w:hint="eastAsia" w:ascii="仿宋_GB2312" w:hAnsi="仿宋_GB2312" w:eastAsia="仿宋_GB2312" w:cs="Times New Roman"/>
          <w:bCs/>
          <w:color w:val="auto"/>
          <w:sz w:val="32"/>
          <w:szCs w:val="32"/>
          <w:lang w:val="en-US" w:eastAsia="zh-CN"/>
        </w:rPr>
        <w:t>元/人</w:t>
      </w:r>
      <w:r>
        <w:rPr>
          <w:rFonts w:hint="eastAsia" w:ascii="仿宋_GB2312" w:hAnsi="仿宋_GB2312" w:eastAsia="仿宋_GB2312" w:cs="Times New Roman"/>
          <w:bCs/>
          <w:color w:val="auto"/>
          <w:sz w:val="32"/>
          <w:szCs w:val="32"/>
        </w:rPr>
        <w:t>；</w:t>
      </w:r>
    </w:p>
    <w:p w14:paraId="2024A798">
      <w:pPr>
        <w:spacing w:line="600" w:lineRule="exact"/>
        <w:ind w:left="14" w:firstLine="640" w:firstLineChars="200"/>
        <w:rPr>
          <w:rFonts w:ascii="仿宋_GB2312" w:hAnsi="仿宋_GB2312" w:eastAsia="仿宋_GB2312" w:cs="Times New Roman"/>
          <w:bCs/>
          <w:color w:val="auto"/>
          <w:sz w:val="32"/>
          <w:szCs w:val="32"/>
        </w:rPr>
      </w:pPr>
      <w:r>
        <w:rPr>
          <w:rFonts w:hint="eastAsia" w:ascii="仿宋_GB2312" w:hAnsi="仿宋_GB2312" w:eastAsia="仿宋_GB2312" w:cs="Times New Roman"/>
          <w:bCs/>
          <w:color w:val="auto"/>
          <w:sz w:val="32"/>
          <w:szCs w:val="32"/>
        </w:rPr>
        <w:t>意外医疗</w:t>
      </w:r>
      <w:r>
        <w:rPr>
          <w:rFonts w:hint="eastAsia" w:ascii="仿宋_GB2312" w:hAnsi="仿宋_GB2312" w:eastAsia="仿宋_GB2312" w:cs="Times New Roman"/>
          <w:bCs/>
          <w:color w:val="auto"/>
          <w:sz w:val="32"/>
          <w:szCs w:val="32"/>
          <w:lang w:val="en-US" w:eastAsia="zh-CN"/>
        </w:rPr>
        <w:t>≥10</w:t>
      </w:r>
      <w:r>
        <w:rPr>
          <w:rFonts w:hint="eastAsia" w:ascii="仿宋_GB2312" w:hAnsi="仿宋_GB2312" w:eastAsia="仿宋_GB2312" w:cs="Times New Roman"/>
          <w:bCs/>
          <w:color w:val="auto"/>
          <w:sz w:val="32"/>
          <w:szCs w:val="32"/>
        </w:rPr>
        <w:t>万</w:t>
      </w:r>
      <w:r>
        <w:rPr>
          <w:rFonts w:hint="eastAsia" w:ascii="仿宋_GB2312" w:hAnsi="仿宋_GB2312" w:eastAsia="仿宋_GB2312" w:cs="Times New Roman"/>
          <w:bCs/>
          <w:color w:val="auto"/>
          <w:sz w:val="32"/>
          <w:szCs w:val="32"/>
          <w:lang w:val="en-US" w:eastAsia="zh-CN"/>
        </w:rPr>
        <w:t>元/人</w:t>
      </w:r>
      <w:r>
        <w:rPr>
          <w:rFonts w:hint="eastAsia" w:ascii="仿宋_GB2312" w:hAnsi="仿宋_GB2312" w:eastAsia="仿宋_GB2312" w:cs="Times New Roman"/>
          <w:bCs/>
          <w:color w:val="auto"/>
          <w:sz w:val="32"/>
          <w:szCs w:val="32"/>
        </w:rPr>
        <w:t>（门诊和住院治疗共用），无免赔；</w:t>
      </w:r>
    </w:p>
    <w:p w14:paraId="7055A4E6">
      <w:pPr>
        <w:spacing w:line="600" w:lineRule="exact"/>
        <w:ind w:left="14" w:firstLine="640" w:firstLineChars="200"/>
        <w:rPr>
          <w:rFonts w:ascii="仿宋_GB2312" w:hAnsi="仿宋_GB2312" w:eastAsia="仿宋_GB2312"/>
          <w:b/>
          <w:color w:val="auto"/>
          <w:sz w:val="32"/>
          <w:szCs w:val="32"/>
        </w:rPr>
      </w:pPr>
      <w:r>
        <w:rPr>
          <w:rFonts w:hint="eastAsia" w:ascii="仿宋_GB2312" w:hAnsi="仿宋_GB2312" w:eastAsia="仿宋_GB2312" w:cs="Times New Roman"/>
          <w:bCs/>
          <w:color w:val="auto"/>
          <w:sz w:val="32"/>
          <w:szCs w:val="32"/>
        </w:rPr>
        <w:t>意外住院津贴</w:t>
      </w:r>
      <w:r>
        <w:rPr>
          <w:rFonts w:hint="eastAsia" w:ascii="仿宋_GB2312" w:hAnsi="仿宋_GB2312" w:eastAsia="仿宋_GB2312" w:cs="Times New Roman"/>
          <w:bCs/>
          <w:color w:val="auto"/>
          <w:sz w:val="32"/>
          <w:szCs w:val="32"/>
          <w:lang w:val="en-US" w:eastAsia="zh-CN"/>
        </w:rPr>
        <w:t>≥3.6</w:t>
      </w:r>
      <w:r>
        <w:rPr>
          <w:rFonts w:hint="eastAsia" w:ascii="仿宋_GB2312" w:hAnsi="仿宋_GB2312" w:eastAsia="仿宋_GB2312" w:cs="Times New Roman"/>
          <w:bCs/>
          <w:color w:val="auto"/>
          <w:sz w:val="32"/>
          <w:szCs w:val="32"/>
        </w:rPr>
        <w:t>万</w:t>
      </w:r>
      <w:r>
        <w:rPr>
          <w:rFonts w:hint="eastAsia" w:ascii="仿宋_GB2312" w:hAnsi="仿宋_GB2312" w:eastAsia="仿宋_GB2312" w:cs="Times New Roman"/>
          <w:bCs/>
          <w:color w:val="auto"/>
          <w:sz w:val="32"/>
          <w:szCs w:val="32"/>
          <w:lang w:val="en-US" w:eastAsia="zh-CN"/>
        </w:rPr>
        <w:t>元/人</w:t>
      </w:r>
      <w:r>
        <w:rPr>
          <w:rFonts w:hint="eastAsia" w:ascii="仿宋_GB2312" w:hAnsi="仿宋_GB2312" w:eastAsia="仿宋_GB2312" w:cs="Times New Roman"/>
          <w:bCs/>
          <w:color w:val="auto"/>
          <w:sz w:val="32"/>
          <w:szCs w:val="32"/>
        </w:rPr>
        <w:t>（每天</w:t>
      </w:r>
      <w:r>
        <w:rPr>
          <w:rFonts w:hint="eastAsia" w:ascii="仿宋_GB2312" w:hAnsi="仿宋_GB2312" w:eastAsia="仿宋_GB2312" w:cs="Times New Roman"/>
          <w:bCs/>
          <w:color w:val="auto"/>
          <w:sz w:val="32"/>
          <w:szCs w:val="32"/>
          <w:lang w:val="en-US" w:eastAsia="zh-CN"/>
        </w:rPr>
        <w:t>≥20</w:t>
      </w:r>
      <w:r>
        <w:rPr>
          <w:rFonts w:ascii="仿宋_GB2312" w:hAnsi="仿宋_GB2312" w:eastAsia="仿宋_GB2312" w:cs="Times New Roman"/>
          <w:bCs/>
          <w:color w:val="auto"/>
          <w:sz w:val="32"/>
          <w:szCs w:val="32"/>
        </w:rPr>
        <w:t>0</w:t>
      </w:r>
      <w:r>
        <w:rPr>
          <w:rFonts w:hint="eastAsia" w:ascii="仿宋_GB2312" w:hAnsi="仿宋_GB2312" w:eastAsia="仿宋_GB2312" w:cs="Times New Roman"/>
          <w:bCs/>
          <w:color w:val="auto"/>
          <w:sz w:val="32"/>
          <w:szCs w:val="32"/>
        </w:rPr>
        <w:t>元，最高给付180天）。</w:t>
      </w:r>
    </w:p>
    <w:p w14:paraId="0E8626AD">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二、相应伤残等级赔付比例</w:t>
      </w:r>
    </w:p>
    <w:tbl>
      <w:tblPr>
        <w:tblStyle w:val="4"/>
        <w:tblW w:w="7885"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1201"/>
        <w:gridCol w:w="671"/>
        <w:gridCol w:w="668"/>
        <w:gridCol w:w="668"/>
        <w:gridCol w:w="668"/>
        <w:gridCol w:w="668"/>
        <w:gridCol w:w="668"/>
        <w:gridCol w:w="668"/>
        <w:gridCol w:w="668"/>
        <w:gridCol w:w="668"/>
        <w:gridCol w:w="669"/>
      </w:tblGrid>
      <w:tr w14:paraId="7B659E0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113" w:hRule="atLeast"/>
          <w:jc w:val="center"/>
        </w:trPr>
        <w:tc>
          <w:tcPr>
            <w:tcW w:w="1201" w:type="dxa"/>
            <w:shd w:val="clear" w:color="auto" w:fill="auto"/>
            <w:tcMar>
              <w:top w:w="15" w:type="dxa"/>
              <w:left w:w="15" w:type="dxa"/>
              <w:right w:w="15" w:type="dxa"/>
            </w:tcMar>
            <w:vAlign w:val="center"/>
          </w:tcPr>
          <w:p w14:paraId="5E40E52E">
            <w:pPr>
              <w:spacing w:line="360" w:lineRule="auto"/>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伤残等级</w:t>
            </w:r>
          </w:p>
        </w:tc>
        <w:tc>
          <w:tcPr>
            <w:tcW w:w="671" w:type="dxa"/>
            <w:shd w:val="clear" w:color="auto" w:fill="FFFFFF"/>
            <w:tcMar>
              <w:top w:w="15" w:type="dxa"/>
              <w:left w:w="15" w:type="dxa"/>
              <w:right w:w="15" w:type="dxa"/>
            </w:tcMar>
            <w:vAlign w:val="center"/>
          </w:tcPr>
          <w:p w14:paraId="23C35582">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1级</w:t>
            </w:r>
          </w:p>
        </w:tc>
        <w:tc>
          <w:tcPr>
            <w:tcW w:w="668" w:type="dxa"/>
            <w:shd w:val="clear" w:color="auto" w:fill="FFFFFF"/>
            <w:tcMar>
              <w:top w:w="15" w:type="dxa"/>
              <w:left w:w="15" w:type="dxa"/>
              <w:right w:w="15" w:type="dxa"/>
            </w:tcMar>
            <w:vAlign w:val="center"/>
          </w:tcPr>
          <w:p w14:paraId="00FAF06E">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2级</w:t>
            </w:r>
          </w:p>
        </w:tc>
        <w:tc>
          <w:tcPr>
            <w:tcW w:w="668" w:type="dxa"/>
            <w:shd w:val="clear" w:color="auto" w:fill="FFFFFF"/>
            <w:tcMar>
              <w:top w:w="15" w:type="dxa"/>
              <w:left w:w="15" w:type="dxa"/>
              <w:right w:w="15" w:type="dxa"/>
            </w:tcMar>
            <w:vAlign w:val="center"/>
          </w:tcPr>
          <w:p w14:paraId="39A4A61F">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3级</w:t>
            </w:r>
          </w:p>
        </w:tc>
        <w:tc>
          <w:tcPr>
            <w:tcW w:w="668" w:type="dxa"/>
            <w:shd w:val="clear" w:color="auto" w:fill="FFFFFF"/>
            <w:tcMar>
              <w:top w:w="15" w:type="dxa"/>
              <w:left w:w="15" w:type="dxa"/>
              <w:right w:w="15" w:type="dxa"/>
            </w:tcMar>
            <w:vAlign w:val="center"/>
          </w:tcPr>
          <w:p w14:paraId="033A1DF3">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4级</w:t>
            </w:r>
          </w:p>
        </w:tc>
        <w:tc>
          <w:tcPr>
            <w:tcW w:w="668" w:type="dxa"/>
            <w:shd w:val="clear" w:color="auto" w:fill="FFFFFF"/>
            <w:tcMar>
              <w:top w:w="15" w:type="dxa"/>
              <w:left w:w="15" w:type="dxa"/>
              <w:right w:w="15" w:type="dxa"/>
            </w:tcMar>
            <w:vAlign w:val="center"/>
          </w:tcPr>
          <w:p w14:paraId="23DE7EB7">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5级</w:t>
            </w:r>
          </w:p>
        </w:tc>
        <w:tc>
          <w:tcPr>
            <w:tcW w:w="668" w:type="dxa"/>
            <w:shd w:val="clear" w:color="auto" w:fill="FFFFFF"/>
            <w:tcMar>
              <w:top w:w="15" w:type="dxa"/>
              <w:left w:w="15" w:type="dxa"/>
              <w:right w:w="15" w:type="dxa"/>
            </w:tcMar>
            <w:vAlign w:val="center"/>
          </w:tcPr>
          <w:p w14:paraId="1C18A3A4">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6级</w:t>
            </w:r>
          </w:p>
        </w:tc>
        <w:tc>
          <w:tcPr>
            <w:tcW w:w="668" w:type="dxa"/>
            <w:shd w:val="clear" w:color="auto" w:fill="FFFFFF"/>
            <w:tcMar>
              <w:top w:w="15" w:type="dxa"/>
              <w:left w:w="15" w:type="dxa"/>
              <w:right w:w="15" w:type="dxa"/>
            </w:tcMar>
            <w:vAlign w:val="center"/>
          </w:tcPr>
          <w:p w14:paraId="1A45A108">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7级</w:t>
            </w:r>
          </w:p>
        </w:tc>
        <w:tc>
          <w:tcPr>
            <w:tcW w:w="668" w:type="dxa"/>
            <w:shd w:val="clear" w:color="auto" w:fill="FFFFFF"/>
            <w:tcMar>
              <w:top w:w="15" w:type="dxa"/>
              <w:left w:w="15" w:type="dxa"/>
              <w:right w:w="15" w:type="dxa"/>
            </w:tcMar>
            <w:vAlign w:val="center"/>
          </w:tcPr>
          <w:p w14:paraId="518862D2">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8级</w:t>
            </w:r>
          </w:p>
        </w:tc>
        <w:tc>
          <w:tcPr>
            <w:tcW w:w="668" w:type="dxa"/>
            <w:shd w:val="clear" w:color="auto" w:fill="FFFFFF"/>
            <w:tcMar>
              <w:top w:w="15" w:type="dxa"/>
              <w:left w:w="15" w:type="dxa"/>
              <w:right w:w="15" w:type="dxa"/>
            </w:tcMar>
            <w:vAlign w:val="center"/>
          </w:tcPr>
          <w:p w14:paraId="020D0DD0">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9级</w:t>
            </w:r>
          </w:p>
        </w:tc>
        <w:tc>
          <w:tcPr>
            <w:tcW w:w="669" w:type="dxa"/>
            <w:shd w:val="clear" w:color="auto" w:fill="FFFFFF"/>
            <w:tcMar>
              <w:top w:w="15" w:type="dxa"/>
              <w:left w:w="15" w:type="dxa"/>
              <w:right w:w="15" w:type="dxa"/>
            </w:tcMar>
            <w:vAlign w:val="center"/>
          </w:tcPr>
          <w:p w14:paraId="151DC723">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10级</w:t>
            </w:r>
          </w:p>
        </w:tc>
      </w:tr>
      <w:tr w14:paraId="0A076D4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00" w:hRule="atLeast"/>
          <w:jc w:val="center"/>
        </w:trPr>
        <w:tc>
          <w:tcPr>
            <w:tcW w:w="1201" w:type="dxa"/>
            <w:shd w:val="clear" w:color="auto" w:fill="auto"/>
            <w:tcMar>
              <w:top w:w="15" w:type="dxa"/>
              <w:left w:w="15" w:type="dxa"/>
              <w:right w:w="15" w:type="dxa"/>
            </w:tcMar>
            <w:vAlign w:val="center"/>
          </w:tcPr>
          <w:p w14:paraId="4BDFA5FA">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赔付比例（%）</w:t>
            </w:r>
          </w:p>
        </w:tc>
        <w:tc>
          <w:tcPr>
            <w:tcW w:w="671" w:type="dxa"/>
            <w:shd w:val="clear" w:color="auto" w:fill="FFFFFF"/>
            <w:tcMar>
              <w:top w:w="15" w:type="dxa"/>
              <w:left w:w="15" w:type="dxa"/>
              <w:right w:w="15" w:type="dxa"/>
            </w:tcMar>
            <w:vAlign w:val="center"/>
          </w:tcPr>
          <w:p w14:paraId="1E040123">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100</w:t>
            </w:r>
          </w:p>
        </w:tc>
        <w:tc>
          <w:tcPr>
            <w:tcW w:w="668" w:type="dxa"/>
            <w:shd w:val="clear" w:color="auto" w:fill="FFFFFF"/>
            <w:tcMar>
              <w:top w:w="15" w:type="dxa"/>
              <w:left w:w="15" w:type="dxa"/>
              <w:right w:w="15" w:type="dxa"/>
            </w:tcMar>
            <w:vAlign w:val="center"/>
          </w:tcPr>
          <w:p w14:paraId="25865D60">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90</w:t>
            </w:r>
          </w:p>
        </w:tc>
        <w:tc>
          <w:tcPr>
            <w:tcW w:w="668" w:type="dxa"/>
            <w:shd w:val="clear" w:color="auto" w:fill="FFFFFF"/>
            <w:tcMar>
              <w:top w:w="15" w:type="dxa"/>
              <w:left w:w="15" w:type="dxa"/>
              <w:right w:w="15" w:type="dxa"/>
            </w:tcMar>
            <w:vAlign w:val="center"/>
          </w:tcPr>
          <w:p w14:paraId="069DEFF3">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80</w:t>
            </w:r>
          </w:p>
        </w:tc>
        <w:tc>
          <w:tcPr>
            <w:tcW w:w="668" w:type="dxa"/>
            <w:shd w:val="clear" w:color="auto" w:fill="FFFFFF"/>
            <w:tcMar>
              <w:top w:w="15" w:type="dxa"/>
              <w:left w:w="15" w:type="dxa"/>
              <w:right w:w="15" w:type="dxa"/>
            </w:tcMar>
            <w:vAlign w:val="center"/>
          </w:tcPr>
          <w:p w14:paraId="76DC92AA">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70</w:t>
            </w:r>
          </w:p>
        </w:tc>
        <w:tc>
          <w:tcPr>
            <w:tcW w:w="668" w:type="dxa"/>
            <w:shd w:val="clear" w:color="auto" w:fill="FFFFFF"/>
            <w:tcMar>
              <w:top w:w="15" w:type="dxa"/>
              <w:left w:w="15" w:type="dxa"/>
              <w:right w:w="15" w:type="dxa"/>
            </w:tcMar>
            <w:vAlign w:val="center"/>
          </w:tcPr>
          <w:p w14:paraId="473F8BB7">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60</w:t>
            </w:r>
          </w:p>
        </w:tc>
        <w:tc>
          <w:tcPr>
            <w:tcW w:w="668" w:type="dxa"/>
            <w:shd w:val="clear" w:color="auto" w:fill="FFFFFF"/>
            <w:tcMar>
              <w:top w:w="15" w:type="dxa"/>
              <w:left w:w="15" w:type="dxa"/>
              <w:right w:w="15" w:type="dxa"/>
            </w:tcMar>
            <w:vAlign w:val="center"/>
          </w:tcPr>
          <w:p w14:paraId="76DE4A44">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50</w:t>
            </w:r>
          </w:p>
        </w:tc>
        <w:tc>
          <w:tcPr>
            <w:tcW w:w="668" w:type="dxa"/>
            <w:shd w:val="clear" w:color="auto" w:fill="FFFFFF"/>
            <w:tcMar>
              <w:top w:w="15" w:type="dxa"/>
              <w:left w:w="15" w:type="dxa"/>
              <w:right w:w="15" w:type="dxa"/>
            </w:tcMar>
            <w:vAlign w:val="center"/>
          </w:tcPr>
          <w:p w14:paraId="0DD02BDC">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40</w:t>
            </w:r>
          </w:p>
        </w:tc>
        <w:tc>
          <w:tcPr>
            <w:tcW w:w="668" w:type="dxa"/>
            <w:shd w:val="clear" w:color="auto" w:fill="FFFFFF"/>
            <w:tcMar>
              <w:top w:w="15" w:type="dxa"/>
              <w:left w:w="15" w:type="dxa"/>
              <w:right w:w="15" w:type="dxa"/>
            </w:tcMar>
            <w:vAlign w:val="center"/>
          </w:tcPr>
          <w:p w14:paraId="2129A19D">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30</w:t>
            </w:r>
          </w:p>
        </w:tc>
        <w:tc>
          <w:tcPr>
            <w:tcW w:w="668" w:type="dxa"/>
            <w:shd w:val="clear" w:color="auto" w:fill="FFFFFF"/>
            <w:tcMar>
              <w:top w:w="15" w:type="dxa"/>
              <w:left w:w="15" w:type="dxa"/>
              <w:right w:w="15" w:type="dxa"/>
            </w:tcMar>
            <w:vAlign w:val="center"/>
          </w:tcPr>
          <w:p w14:paraId="6D4BD314">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20</w:t>
            </w:r>
          </w:p>
        </w:tc>
        <w:tc>
          <w:tcPr>
            <w:tcW w:w="669" w:type="dxa"/>
            <w:shd w:val="clear" w:color="auto" w:fill="FFFFFF"/>
            <w:tcMar>
              <w:top w:w="15" w:type="dxa"/>
              <w:left w:w="15" w:type="dxa"/>
              <w:right w:w="15" w:type="dxa"/>
            </w:tcMar>
            <w:vAlign w:val="center"/>
          </w:tcPr>
          <w:p w14:paraId="051A5E39">
            <w:pPr>
              <w:spacing w:line="360" w:lineRule="auto"/>
              <w:ind w:left="14" w:hanging="14" w:hangingChars="5"/>
              <w:jc w:val="center"/>
              <w:rPr>
                <w:rFonts w:ascii="仿宋_GB2312" w:hAnsi="仿宋_GB2312" w:eastAsia="仿宋_GB2312" w:cs="Times New Roman"/>
                <w:bCs/>
                <w:color w:val="000000"/>
                <w:sz w:val="28"/>
                <w:szCs w:val="28"/>
              </w:rPr>
            </w:pPr>
            <w:r>
              <w:rPr>
                <w:rFonts w:hint="eastAsia" w:ascii="仿宋_GB2312" w:hAnsi="仿宋_GB2312" w:eastAsia="仿宋_GB2312" w:cs="Times New Roman"/>
                <w:bCs/>
                <w:color w:val="000000"/>
                <w:sz w:val="28"/>
                <w:szCs w:val="28"/>
              </w:rPr>
              <w:t>10</w:t>
            </w:r>
          </w:p>
        </w:tc>
      </w:tr>
    </w:tbl>
    <w:p w14:paraId="4C4FB10B">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三、投保人理赔要求说明</w:t>
      </w:r>
    </w:p>
    <w:p w14:paraId="78E659E1">
      <w:pPr>
        <w:pStyle w:val="7"/>
        <w:spacing w:line="600" w:lineRule="exact"/>
        <w:ind w:left="0" w:leftChars="0" w:firstLine="643"/>
        <w:rPr>
          <w:rFonts w:ascii="仿宋_GB2312" w:hAnsi="仿宋_GB2312" w:eastAsia="仿宋_GB2312"/>
          <w:b/>
          <w:color w:val="000000"/>
          <w:sz w:val="32"/>
          <w:szCs w:val="32"/>
        </w:rPr>
      </w:pPr>
      <w:r>
        <w:rPr>
          <w:rFonts w:hint="eastAsia" w:ascii="仿宋_GB2312" w:hAnsi="仿宋_GB2312" w:eastAsia="仿宋_GB2312"/>
          <w:b/>
          <w:color w:val="000000"/>
          <w:sz w:val="32"/>
          <w:szCs w:val="32"/>
        </w:rPr>
        <w:t>1.身故保险责任</w:t>
      </w:r>
    </w:p>
    <w:p w14:paraId="0F2149B0">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在保险期间内被保险人遭受意外伤害，并自意外伤害发生之日起180日内因该意外伤害身故的，保险人按保险金额给付身故保险金</w:t>
      </w:r>
      <w:r>
        <w:rPr>
          <w:rFonts w:hint="eastAsia" w:ascii="仿宋_GB2312" w:hAnsi="仿宋_GB2312" w:eastAsia="仿宋_GB2312"/>
          <w:bCs/>
          <w:color w:val="000000"/>
          <w:sz w:val="32"/>
          <w:szCs w:val="32"/>
          <w:lang w:val="en-US" w:eastAsia="zh-CN"/>
        </w:rPr>
        <w:t>至少100</w:t>
      </w:r>
      <w:r>
        <w:rPr>
          <w:rFonts w:hint="eastAsia" w:ascii="仿宋_GB2312" w:hAnsi="仿宋_GB2312" w:eastAsia="仿宋_GB2312"/>
          <w:bCs/>
          <w:color w:val="000000"/>
          <w:sz w:val="32"/>
          <w:szCs w:val="32"/>
        </w:rPr>
        <w:t>万</w:t>
      </w:r>
      <w:r>
        <w:rPr>
          <w:rFonts w:hint="eastAsia" w:ascii="仿宋_GB2312" w:hAnsi="仿宋_GB2312" w:eastAsia="仿宋_GB2312"/>
          <w:bCs/>
          <w:color w:val="000000"/>
          <w:sz w:val="32"/>
          <w:szCs w:val="32"/>
          <w:lang w:val="en-US" w:eastAsia="zh-CN"/>
        </w:rPr>
        <w:t>元</w:t>
      </w:r>
      <w:r>
        <w:rPr>
          <w:rFonts w:hint="eastAsia" w:ascii="仿宋_GB2312" w:hAnsi="仿宋_GB2312" w:eastAsia="仿宋_GB2312"/>
          <w:bCs/>
          <w:color w:val="000000"/>
          <w:sz w:val="32"/>
          <w:szCs w:val="32"/>
        </w:rPr>
        <w:t>。</w:t>
      </w:r>
    </w:p>
    <w:p w14:paraId="06CE0A7A">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被保险人因遭受意外伤害且自该意外伤害发生日起下落不明，后经人民法院宣告死亡的，保险人应按身故保险金标准</w:t>
      </w:r>
      <w:r>
        <w:rPr>
          <w:rFonts w:hint="eastAsia" w:ascii="仿宋_GB2312" w:hAnsi="仿宋_GB2312" w:eastAsia="仿宋_GB2312"/>
          <w:bCs/>
          <w:color w:val="000000"/>
          <w:sz w:val="32"/>
          <w:szCs w:val="32"/>
          <w:lang w:val="en-US" w:eastAsia="zh-CN"/>
        </w:rPr>
        <w:t>至少100</w:t>
      </w:r>
      <w:r>
        <w:rPr>
          <w:rFonts w:hint="eastAsia" w:ascii="仿宋_GB2312" w:hAnsi="仿宋_GB2312" w:eastAsia="仿宋_GB2312"/>
          <w:bCs/>
          <w:color w:val="000000"/>
          <w:sz w:val="32"/>
          <w:szCs w:val="32"/>
        </w:rPr>
        <w:t>万</w:t>
      </w:r>
      <w:r>
        <w:rPr>
          <w:rFonts w:hint="eastAsia" w:ascii="仿宋_GB2312" w:hAnsi="仿宋_GB2312" w:eastAsia="仿宋_GB2312"/>
          <w:bCs/>
          <w:color w:val="000000"/>
          <w:sz w:val="32"/>
          <w:szCs w:val="32"/>
          <w:lang w:val="en-US" w:eastAsia="zh-CN"/>
        </w:rPr>
        <w:t>元</w:t>
      </w:r>
      <w:r>
        <w:rPr>
          <w:rFonts w:hint="eastAsia" w:ascii="仿宋_GB2312" w:hAnsi="仿宋_GB2312" w:eastAsia="仿宋_GB2312"/>
          <w:bCs/>
          <w:color w:val="000000"/>
          <w:sz w:val="32"/>
          <w:szCs w:val="32"/>
        </w:rPr>
        <w:t>进行给付。</w:t>
      </w:r>
    </w:p>
    <w:p w14:paraId="6D3CF0BE">
      <w:pPr>
        <w:pStyle w:val="8"/>
        <w:spacing w:line="600" w:lineRule="exact"/>
        <w:ind w:firstLine="643"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2.残疾保险责任</w:t>
      </w:r>
    </w:p>
    <w:p w14:paraId="7E1AF12E">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在保险期间内被保险人遭受意外伤害，并自该意外伤害发生之日起180日内因该意外伤害造成《人身保险伤残评定标准》所列伤残程度之一的，保险人按《评定标准》所对应伤残等级的给付比例乘以保险金额给付残疾保险金。如第180日治疗仍未结束的，按当日的身体情况进行伤残评定，并据此给付残疾保险金，</w:t>
      </w:r>
      <w:r>
        <w:rPr>
          <w:rFonts w:hint="eastAsia" w:ascii="仿宋_GB2312" w:hAnsi="仿宋_GB2312" w:eastAsia="仿宋_GB2312"/>
          <w:bCs/>
          <w:color w:val="000000"/>
          <w:sz w:val="32"/>
          <w:szCs w:val="32"/>
          <w:lang w:val="en-US" w:eastAsia="zh-CN"/>
        </w:rPr>
        <w:t>至少</w:t>
      </w:r>
      <w:r>
        <w:rPr>
          <w:rFonts w:hint="eastAsia" w:ascii="仿宋_GB2312" w:hAnsi="仿宋_GB2312" w:eastAsia="仿宋_GB2312"/>
          <w:bCs/>
          <w:color w:val="000000"/>
          <w:sz w:val="32"/>
          <w:szCs w:val="32"/>
        </w:rPr>
        <w:t>限额</w:t>
      </w:r>
      <w:r>
        <w:rPr>
          <w:rFonts w:hint="eastAsia" w:ascii="仿宋_GB2312" w:hAnsi="仿宋_GB2312" w:eastAsia="仿宋_GB2312"/>
          <w:bCs/>
          <w:color w:val="000000"/>
          <w:sz w:val="32"/>
          <w:szCs w:val="32"/>
          <w:lang w:val="en-US" w:eastAsia="zh-CN"/>
        </w:rPr>
        <w:t>100</w:t>
      </w:r>
      <w:r>
        <w:rPr>
          <w:rFonts w:hint="eastAsia" w:ascii="仿宋_GB2312" w:hAnsi="仿宋_GB2312" w:eastAsia="仿宋_GB2312"/>
          <w:bCs/>
          <w:color w:val="000000"/>
          <w:sz w:val="32"/>
          <w:szCs w:val="32"/>
        </w:rPr>
        <w:t>万</w:t>
      </w:r>
      <w:r>
        <w:rPr>
          <w:rFonts w:hint="eastAsia" w:ascii="仿宋_GB2312" w:hAnsi="仿宋_GB2312" w:eastAsia="仿宋_GB2312"/>
          <w:bCs/>
          <w:color w:val="000000"/>
          <w:sz w:val="32"/>
          <w:szCs w:val="32"/>
          <w:lang w:val="en-US" w:eastAsia="zh-CN"/>
        </w:rPr>
        <w:t>元</w:t>
      </w:r>
      <w:r>
        <w:rPr>
          <w:rFonts w:hint="eastAsia" w:ascii="仿宋_GB2312" w:hAnsi="仿宋_GB2312" w:eastAsia="仿宋_GB2312"/>
          <w:bCs/>
          <w:color w:val="000000"/>
          <w:sz w:val="32"/>
          <w:szCs w:val="32"/>
        </w:rPr>
        <w:t>。</w:t>
      </w:r>
    </w:p>
    <w:p w14:paraId="37873924">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（1）被保险人因同一意外伤害造成两处或两处以上伤残时，保险人根据《评定标准》规定的多处伤残评定原则给付残疾保险金。</w:t>
      </w:r>
    </w:p>
    <w:p w14:paraId="6511B177">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（2）被保险人如在本次意外伤害之前已有残疾，保险人按合并后的残疾程度在《评定标准》中所对应伤残等级的给付比例扣除原有残疾程度在《评定标准》中所对应伤残等级的给付比例，给付残疾保险金。</w:t>
      </w:r>
    </w:p>
    <w:p w14:paraId="4E971AB2">
      <w:pPr>
        <w:pStyle w:val="8"/>
        <w:spacing w:line="600" w:lineRule="exact"/>
        <w:ind w:firstLine="643"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3.急性病身故（包括猝死）保险责任</w:t>
      </w:r>
    </w:p>
    <w:p w14:paraId="179002FE">
      <w:pPr>
        <w:pStyle w:val="7"/>
        <w:spacing w:line="600" w:lineRule="exact"/>
        <w:ind w:left="0" w:leftChars="0" w:firstLine="640"/>
        <w:rPr>
          <w:rFonts w:ascii="仿宋_GB2312" w:hAnsi="仿宋_GB2312" w:eastAsia="仿宋_GB2312"/>
          <w:b/>
          <w:color w:val="000000"/>
          <w:sz w:val="32"/>
          <w:szCs w:val="32"/>
        </w:rPr>
      </w:pPr>
      <w:r>
        <w:rPr>
          <w:rFonts w:hint="eastAsia" w:ascii="仿宋_GB2312" w:hAnsi="仿宋_GB2312" w:eastAsia="仿宋_GB2312"/>
          <w:bCs/>
          <w:color w:val="000000"/>
          <w:sz w:val="32"/>
          <w:szCs w:val="32"/>
        </w:rPr>
        <w:t>在保险期间内被保险人突发急性病（包括猝死），并自发病之日起3日内因该急性病导致身故的，保险人按保险金额给付急性病身故保险金</w:t>
      </w:r>
      <w:r>
        <w:rPr>
          <w:rFonts w:hint="eastAsia" w:ascii="仿宋_GB2312" w:hAnsi="仿宋_GB2312" w:eastAsia="仿宋_GB2312"/>
          <w:bCs/>
          <w:color w:val="000000"/>
          <w:sz w:val="32"/>
          <w:szCs w:val="32"/>
          <w:lang w:val="en-US" w:eastAsia="zh-CN"/>
        </w:rPr>
        <w:t>至少5</w:t>
      </w:r>
      <w:r>
        <w:rPr>
          <w:rFonts w:hint="eastAsia" w:ascii="仿宋_GB2312" w:hAnsi="仿宋_GB2312" w:eastAsia="仿宋_GB2312"/>
          <w:bCs/>
          <w:color w:val="000000"/>
          <w:sz w:val="32"/>
          <w:szCs w:val="32"/>
        </w:rPr>
        <w:t>0万</w:t>
      </w:r>
      <w:r>
        <w:rPr>
          <w:rFonts w:hint="eastAsia" w:ascii="仿宋_GB2312" w:hAnsi="仿宋_GB2312" w:eastAsia="仿宋_GB2312"/>
          <w:bCs/>
          <w:color w:val="000000"/>
          <w:sz w:val="32"/>
          <w:szCs w:val="32"/>
          <w:lang w:val="en-US" w:eastAsia="zh-CN"/>
        </w:rPr>
        <w:t>元</w:t>
      </w:r>
      <w:r>
        <w:rPr>
          <w:rFonts w:hint="eastAsia" w:ascii="仿宋_GB2312" w:hAnsi="仿宋_GB2312" w:eastAsia="仿宋_GB2312"/>
          <w:bCs/>
          <w:color w:val="000000"/>
          <w:sz w:val="32"/>
          <w:szCs w:val="32"/>
        </w:rPr>
        <w:t>。</w:t>
      </w:r>
    </w:p>
    <w:p w14:paraId="08A7691A">
      <w:pPr>
        <w:pStyle w:val="7"/>
        <w:tabs>
          <w:tab w:val="left" w:pos="312"/>
        </w:tabs>
        <w:spacing w:line="600" w:lineRule="exact"/>
        <w:ind w:left="562" w:leftChars="0" w:firstLine="0" w:firstLineChars="0"/>
        <w:rPr>
          <w:rFonts w:ascii="仿宋_GB2312" w:hAnsi="仿宋_GB2312" w:eastAsia="仿宋_GB2312"/>
          <w:b/>
          <w:color w:val="000000"/>
          <w:sz w:val="32"/>
          <w:szCs w:val="32"/>
        </w:rPr>
      </w:pPr>
      <w:r>
        <w:rPr>
          <w:rFonts w:hint="eastAsia" w:ascii="仿宋_GB2312" w:hAnsi="仿宋_GB2312" w:eastAsia="仿宋_GB2312"/>
          <w:b/>
          <w:color w:val="000000"/>
          <w:sz w:val="32"/>
          <w:szCs w:val="32"/>
          <w:lang w:val="en-US" w:eastAsia="zh-CN"/>
        </w:rPr>
        <w:t>4</w:t>
      </w:r>
      <w:r>
        <w:rPr>
          <w:rFonts w:hint="eastAsia" w:ascii="仿宋_GB2312" w:hAnsi="仿宋_GB2312" w:eastAsia="仿宋_GB2312"/>
          <w:b/>
          <w:color w:val="000000"/>
          <w:sz w:val="32"/>
          <w:szCs w:val="32"/>
        </w:rPr>
        <w:t>.医疗保险责任</w:t>
      </w:r>
    </w:p>
    <w:p w14:paraId="3E7F946B">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在保险期间内，被保险人遭受意外伤害，并因该意外伤害在保险期间于二级以上医疗机构进行治疗，</w:t>
      </w:r>
      <w:r>
        <w:rPr>
          <w:rFonts w:hint="eastAsia" w:ascii="仿宋_GB2312" w:hAnsi="仿宋_GB2312" w:eastAsia="仿宋_GB2312"/>
          <w:bCs/>
          <w:color w:val="000000"/>
          <w:sz w:val="32"/>
          <w:szCs w:val="32"/>
          <w:lang w:val="en-US" w:eastAsia="zh-CN"/>
        </w:rPr>
        <w:t>报销范围不限社保，无免赔，意外</w:t>
      </w:r>
      <w:r>
        <w:rPr>
          <w:rFonts w:hint="eastAsia" w:ascii="仿宋_GB2312" w:hAnsi="仿宋_GB2312" w:eastAsia="仿宋_GB2312"/>
          <w:bCs/>
          <w:color w:val="000000"/>
          <w:sz w:val="32"/>
          <w:szCs w:val="32"/>
        </w:rPr>
        <w:t>医疗的限额</w:t>
      </w:r>
      <w:r>
        <w:rPr>
          <w:rFonts w:hint="eastAsia" w:ascii="仿宋_GB2312" w:hAnsi="仿宋_GB2312" w:eastAsia="仿宋_GB2312"/>
          <w:bCs/>
          <w:color w:val="000000"/>
          <w:sz w:val="32"/>
          <w:szCs w:val="32"/>
          <w:lang w:val="en-US" w:eastAsia="zh-CN"/>
        </w:rPr>
        <w:t>至少</w:t>
      </w:r>
      <w:r>
        <w:rPr>
          <w:rFonts w:hint="eastAsia" w:ascii="仿宋_GB2312" w:hAnsi="仿宋_GB2312" w:eastAsia="仿宋_GB2312"/>
          <w:bCs/>
          <w:color w:val="000000"/>
          <w:sz w:val="32"/>
          <w:szCs w:val="32"/>
        </w:rPr>
        <w:t>为</w:t>
      </w:r>
      <w:r>
        <w:rPr>
          <w:rFonts w:hint="eastAsia" w:ascii="仿宋_GB2312" w:hAnsi="仿宋_GB2312" w:eastAsia="仿宋_GB2312"/>
          <w:bCs/>
          <w:color w:val="000000"/>
          <w:sz w:val="32"/>
          <w:szCs w:val="32"/>
          <w:lang w:val="en-US" w:eastAsia="zh-CN"/>
        </w:rPr>
        <w:t>10</w:t>
      </w:r>
      <w:r>
        <w:rPr>
          <w:rFonts w:hint="eastAsia" w:ascii="仿宋_GB2312" w:hAnsi="仿宋_GB2312" w:eastAsia="仿宋_GB2312"/>
          <w:bCs/>
          <w:color w:val="000000"/>
          <w:sz w:val="32"/>
          <w:szCs w:val="32"/>
        </w:rPr>
        <w:t>万</w:t>
      </w:r>
      <w:r>
        <w:rPr>
          <w:rFonts w:hint="eastAsia" w:ascii="仿宋_GB2312" w:hAnsi="仿宋_GB2312" w:eastAsia="仿宋_GB2312"/>
          <w:bCs/>
          <w:color w:val="000000"/>
          <w:sz w:val="32"/>
          <w:szCs w:val="32"/>
          <w:lang w:val="en-US" w:eastAsia="zh-CN"/>
        </w:rPr>
        <w:t>元</w:t>
      </w:r>
      <w:r>
        <w:rPr>
          <w:rFonts w:hint="eastAsia" w:ascii="仿宋_GB2312" w:hAnsi="仿宋_GB2312" w:eastAsia="仿宋_GB2312"/>
          <w:bCs/>
          <w:color w:val="000000"/>
          <w:sz w:val="32"/>
          <w:szCs w:val="32"/>
        </w:rPr>
        <w:t>，门诊和住院治疗共用。</w:t>
      </w:r>
    </w:p>
    <w:p w14:paraId="2B465F1D">
      <w:pPr>
        <w:pStyle w:val="7"/>
        <w:spacing w:line="600" w:lineRule="exact"/>
        <w:ind w:left="0" w:leftChars="0" w:firstLine="643"/>
        <w:rPr>
          <w:rFonts w:ascii="仿宋_GB2312" w:hAnsi="仿宋_GB2312" w:eastAsia="仿宋_GB2312"/>
          <w:b/>
          <w:color w:val="000000"/>
          <w:sz w:val="32"/>
          <w:szCs w:val="32"/>
        </w:rPr>
      </w:pPr>
      <w:r>
        <w:rPr>
          <w:rFonts w:hint="eastAsia" w:ascii="仿宋_GB2312" w:hAnsi="仿宋_GB2312" w:eastAsia="仿宋_GB2312"/>
          <w:b/>
          <w:color w:val="000000"/>
          <w:sz w:val="32"/>
          <w:szCs w:val="32"/>
          <w:lang w:val="en-US" w:eastAsia="zh-CN"/>
        </w:rPr>
        <w:t>5</w:t>
      </w:r>
      <w:r>
        <w:rPr>
          <w:rFonts w:hint="eastAsia" w:ascii="仿宋_GB2312" w:hAnsi="仿宋_GB2312" w:eastAsia="仿宋_GB2312"/>
          <w:b/>
          <w:color w:val="000000"/>
          <w:sz w:val="32"/>
          <w:szCs w:val="32"/>
        </w:rPr>
        <w:t>.住院津贴保险金</w:t>
      </w:r>
    </w:p>
    <w:p w14:paraId="573699A4">
      <w:pPr>
        <w:pStyle w:val="7"/>
        <w:spacing w:line="600" w:lineRule="exact"/>
        <w:ind w:left="0" w:leftChars="0" w:firstLine="640"/>
        <w:rPr>
          <w:rFonts w:ascii="仿宋_GB2312" w:hAnsi="仿宋_GB2312" w:eastAsia="仿宋_GB2312"/>
          <w:bCs/>
          <w:color w:val="000000"/>
          <w:sz w:val="32"/>
          <w:szCs w:val="32"/>
        </w:rPr>
      </w:pPr>
      <w:r>
        <w:rPr>
          <w:rFonts w:hint="eastAsia" w:ascii="仿宋_GB2312" w:hAnsi="仿宋_GB2312" w:eastAsia="仿宋_GB2312"/>
          <w:bCs/>
          <w:color w:val="000000"/>
          <w:sz w:val="32"/>
          <w:szCs w:val="32"/>
        </w:rPr>
        <w:t>在保险期间内，被保险人遭受意外伤害，并因该意外伤害在保险期间内入住医疗机构进行治疗，对于该被保险人的实际住院日数，保险人按照每日</w:t>
      </w:r>
      <w:r>
        <w:rPr>
          <w:rFonts w:hint="eastAsia" w:ascii="仿宋_GB2312" w:hAnsi="仿宋_GB2312" w:eastAsia="仿宋_GB2312"/>
          <w:bCs/>
          <w:color w:val="000000"/>
          <w:sz w:val="32"/>
          <w:szCs w:val="32"/>
          <w:lang w:val="en-US" w:eastAsia="zh-CN"/>
        </w:rPr>
        <w:t>至少200</w:t>
      </w:r>
      <w:r>
        <w:rPr>
          <w:rFonts w:hint="eastAsia" w:ascii="仿宋_GB2312" w:hAnsi="仿宋_GB2312" w:eastAsia="仿宋_GB2312"/>
          <w:bCs/>
          <w:color w:val="000000"/>
          <w:sz w:val="32"/>
          <w:szCs w:val="32"/>
        </w:rPr>
        <w:t>元给付意外伤害住院津贴保险金，总给付日数最高以180天为限。</w:t>
      </w:r>
    </w:p>
    <w:p w14:paraId="5169AFDD">
      <w:pPr>
        <w:widowControl/>
        <w:jc w:val="left"/>
      </w:pPr>
    </w:p>
    <w:p w14:paraId="304F641E">
      <w:pPr>
        <w:numPr>
          <w:ilvl w:val="0"/>
          <w:numId w:val="1"/>
        </w:numPr>
        <w:spacing w:line="600" w:lineRule="exact"/>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项目商务要求</w:t>
      </w:r>
    </w:p>
    <w:p w14:paraId="0EA0FB8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Times New Roman"/>
          <w:bCs/>
          <w:color w:val="000000"/>
          <w:kern w:val="2"/>
          <w:sz w:val="32"/>
          <w:szCs w:val="32"/>
          <w:lang w:val="en-US" w:eastAsia="zh-CN" w:bidi="ar-SA"/>
        </w:rPr>
      </w:pPr>
      <w:r>
        <w:rPr>
          <w:rFonts w:hint="eastAsia" w:ascii="仿宋_GB2312" w:hAnsi="仿宋_GB2312" w:eastAsia="仿宋_GB2312" w:cs="Times New Roman"/>
          <w:bCs/>
          <w:color w:val="000000"/>
          <w:kern w:val="2"/>
          <w:sz w:val="32"/>
          <w:szCs w:val="32"/>
          <w:lang w:val="en-US" w:eastAsia="zh-CN" w:bidi="ar-SA"/>
        </w:rPr>
        <w:t>交货时间：合同签订之日起2个月内完成项目。</w:t>
      </w:r>
    </w:p>
    <w:p w14:paraId="3E5E331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Times New Roman"/>
          <w:bCs/>
          <w:color w:val="000000"/>
          <w:kern w:val="2"/>
          <w:sz w:val="32"/>
          <w:szCs w:val="32"/>
          <w:lang w:val="en-US" w:eastAsia="zh-CN" w:bidi="ar-SA"/>
        </w:rPr>
      </w:pPr>
      <w:r>
        <w:rPr>
          <w:rFonts w:hint="eastAsia" w:ascii="仿宋_GB2312" w:hAnsi="仿宋_GB2312" w:eastAsia="仿宋_GB2312" w:cs="Times New Roman"/>
          <w:bCs/>
          <w:color w:val="000000"/>
          <w:kern w:val="2"/>
          <w:sz w:val="32"/>
          <w:szCs w:val="32"/>
          <w:lang w:val="en-US" w:eastAsia="zh-CN" w:bidi="ar-SA"/>
        </w:rPr>
        <w:t>交货地点：福州市疾病预防控制中心。</w:t>
      </w:r>
    </w:p>
    <w:p w14:paraId="6CD8B32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Times New Roman"/>
          <w:bCs/>
          <w:color w:val="000000"/>
          <w:kern w:val="2"/>
          <w:sz w:val="32"/>
          <w:szCs w:val="32"/>
          <w:lang w:val="en-US" w:eastAsia="zh-CN" w:bidi="ar-SA"/>
        </w:rPr>
      </w:pPr>
      <w:r>
        <w:rPr>
          <w:rFonts w:hint="eastAsia" w:ascii="仿宋_GB2312" w:hAnsi="仿宋_GB2312" w:eastAsia="仿宋_GB2312" w:cs="Times New Roman"/>
          <w:bCs/>
          <w:color w:val="000000"/>
          <w:kern w:val="2"/>
          <w:sz w:val="32"/>
          <w:szCs w:val="32"/>
          <w:lang w:val="en-US" w:eastAsia="zh-CN" w:bidi="ar-SA"/>
        </w:rPr>
        <w:t>付款条件：合同签订后1个月内付合同款。</w:t>
      </w:r>
    </w:p>
    <w:p w14:paraId="29DC694B">
      <w:pPr>
        <w:numPr>
          <w:ilvl w:val="0"/>
          <w:numId w:val="0"/>
        </w:numPr>
        <w:spacing w:line="600" w:lineRule="exact"/>
        <w:rPr>
          <w:rFonts w:hint="eastAsia" w:ascii="黑体" w:hAnsi="黑体" w:eastAsia="黑体"/>
          <w:color w:val="000000"/>
          <w:sz w:val="32"/>
          <w:szCs w:val="32"/>
          <w:lang w:val="en-US" w:eastAsia="zh-CN"/>
        </w:rPr>
      </w:pPr>
      <w:r>
        <w:rPr>
          <w:rFonts w:hint="eastAsia" w:ascii="仿宋_GB2312" w:hAnsi="仿宋_GB2312" w:eastAsia="仿宋_GB2312" w:cs="Times New Roman"/>
          <w:bCs/>
          <w:color w:val="000000"/>
          <w:kern w:val="2"/>
          <w:sz w:val="32"/>
          <w:szCs w:val="32"/>
          <w:lang w:val="en-US" w:eastAsia="zh-CN" w:bidi="ar-SA"/>
        </w:rPr>
        <w:t>售后技术服务要求：有专人对接保险理赔服务。</w:t>
      </w:r>
    </w:p>
    <w:p w14:paraId="1EF3953E"/>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2806DD-5D4A-46CE-8650-7A03BBC350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A15A3BD-86A1-4429-8AA3-D99016E754F4}"/>
  </w:font>
  <w:font w:name="仿宋_GB2312">
    <w:panose1 w:val="02010609030101010101"/>
    <w:charset w:val="86"/>
    <w:family w:val="modern"/>
    <w:pitch w:val="default"/>
    <w:sig w:usb0="00000001" w:usb1="080E0000" w:usb2="00000000" w:usb3="00000000" w:csb0="00040000" w:csb1="00000000"/>
    <w:embedRegular r:id="rId3" w:fontKey="{313C7159-70F2-427E-AB2D-28927C6A94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AAC05"/>
    <w:multiLevelType w:val="singleLevel"/>
    <w:tmpl w:val="082AAC0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8443B"/>
    <w:rsid w:val="2ED94E04"/>
    <w:rsid w:val="352A6288"/>
    <w:rsid w:val="416F6F79"/>
    <w:rsid w:val="615F4877"/>
    <w:rsid w:val="622D5D78"/>
    <w:rsid w:val="6E6C5A90"/>
    <w:rsid w:val="7F5E7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table" w:styleId="5">
    <w:name w:val="Table Grid"/>
    <w:basedOn w:val="4"/>
    <w:qFormat/>
    <w:uiPriority w:val="99"/>
    <w:rPr>
      <w:rFonts w:cs="Calibri"/>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paragraph" w:customStyle="1" w:styleId="8">
    <w:name w:val="条款标题"/>
    <w:basedOn w:val="7"/>
    <w:qFormat/>
    <w:uiPriority w:val="0"/>
    <w:pPr>
      <w:tabs>
        <w:tab w:val="left" w:pos="840"/>
      </w:tabs>
      <w:ind w:left="0" w:leftChars="0" w:firstLine="0" w:firstLineChars="0"/>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3f3f2d7b-cb77-4ff4-b16c-3f94308d8422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2FAF9091</paraID>
      <start>19</start>
      <end>20</end>
      <status>modified</status>
      <modifiedWord>—</modifiedWord>
      <trackRevisions>false</trackRevisions>
    </reviewItem>
    <reviewItem>
      <errorID>0b38f363-2dd3-4749-90d0-5e5c3f57a196</errorID>
      <errorWord>全体</errorWord>
      <group>L1_Word</group>
      <groupName>字词问题</groupName>
      <ability>L2_Typo</ability>
      <abilityName>字词错误</abilityName>
      <candidateList>
        <item>全天</item>
      </candidateList>
      <explain/>
      <paraID>690CE8FB</paraID>
      <start>11</start>
      <end>13</end>
      <status>ignored</status>
      <modifiedWord/>
      <trackRevisions>false</trackRevisions>
    </reviewItem>
    <reviewItem>
      <errorID>df46aac0-e0cc-4539-8627-d4ebed6654b2</errorID>
      <errorWord>生</errorWord>
      <group>L1_Word</group>
      <groupName>字词问题</groupName>
      <ability>L2_Typo</ability>
      <abilityName>字词错误</abilityName>
      <candidateList>
        <item>生之</item>
      </candidateList>
      <explain/>
      <paraID> 6CE0A7A</paraID>
      <start>19</start>
      <end>20</end>
      <status>ignored</status>
      <modifiedWord/>
      <trackRevisions>false</trackRevisions>
    </reviewItem>
    <reviewItem>
      <errorID>86263083-6f6c-4370-855c-5b4befaad29c</errorID>
      <errorWord>至少限额</errorWord>
      <group>L1_Grammar</group>
      <groupName>语法问题</groupName>
      <ability>L2_Order</ability>
      <abilityName>语序不当</abilityName>
      <candidateList>
        <item>限额至少</item>
      </candidateList>
      <explain>句子可能没有遵循时空、逻辑顺序，或者介词、关联词等位置不当。</explain>
      <paraID>7E1AF12E</paraID>
      <start>140</start>
      <end>144</end>
      <status>ignored</status>
      <modifiedWord/>
      <trackRevisions>false</trackRevisions>
    </reviewItem>
    <reviewItem>
      <errorID>fe558acd-4c18-42f1-8de7-8cef5726b890</errorID>
      <errorWord>内</errorWord>
      <group>L1_Word</group>
      <groupName>字词问题</groupName>
      <ability>L2_Typo</ability>
      <abilityName>字词错误</abilityName>
      <candidateList>
        <item>内支</item>
      </candidateList>
      <explain/>
      <paraID>6CD8B32B</paraID>
      <start>13</start>
      <end>14</end>
      <status>ignored</status>
      <modifiedWord/>
      <trackRevisions>false</trackRevisions>
    </reviewItem>
  </reviewItems>
  <config/>
</contractReview>
</file>

<file path=customXml/itemProps1.xml><?xml version="1.0" encoding="utf-8"?>
<ds:datastoreItem xmlns:ds="http://schemas.openxmlformats.org/officeDocument/2006/customXml" ds:itemID="{6ec431df-5e0b-4a82-8680-e70e0146629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1153</Words>
  <Characters>1220</Characters>
  <Lines>0</Lines>
  <Paragraphs>0</Paragraphs>
  <TotalTime>14</TotalTime>
  <ScaleCrop>false</ScaleCrop>
  <LinksUpToDate>false</LinksUpToDate>
  <CharactersWithSpaces>1222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2025-08-12T07:15:00Z</dcterms:created>
  <dc:creator>shorm</dc:creator>
  <cp:lastModifiedBy>不喝奶茶</cp:lastModifiedBy>
  <dcterms:modified xsi:type="dcterms:W3CDTF">2026-03-26T03:26:51Z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E2118847F015471CA0526D45E2A50308</vt:lpwstr>
  </property>
  <property fmtid="{D5CDD505-2E9C-101B-9397-08002B2CF9AE}" pid="4" name="KSOTemplateDocerSaveRecord">
    <vt:lpwstr>eyJoZGlkIjoiMzA3MTJjZmMzNTE5ZTIzYjZkZmI5Y2EwYmRkOGMyMDMiLCJ1c2VySWQiOiIyMDgwNzcwNTEifQ==</vt:lpwstr>
  </property>
</Properties>
</file>