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rPr>
        <w:t>高尿酸血症与痛风患者膳食指导》</w:t>
      </w:r>
    </w:p>
    <w:p>
      <w:pPr>
        <w:rPr>
          <w:rFonts w:hint="eastAsia" w:ascii="宋体" w:hAnsi="宋体" w:eastAsia="宋体" w:cs="宋体"/>
          <w:b w:val="0"/>
          <w:bCs w:val="0"/>
          <w:sz w:val="24"/>
          <w:szCs w:val="24"/>
        </w:rPr>
      </w:pPr>
      <w:r>
        <w:rPr>
          <w:rFonts w:hint="eastAsia" w:eastAsia="宋体" w:cs="宋体"/>
          <w:b w:val="0"/>
          <w:bCs w:val="0"/>
          <w:sz w:val="24"/>
          <w:szCs w:val="24"/>
          <w:lang w:eastAsia="zh-CN"/>
        </w:rPr>
        <w:t>本</w:t>
      </w:r>
      <w:r>
        <w:rPr>
          <w:rFonts w:hint="eastAsia" w:ascii="宋体" w:hAnsi="宋体" w:eastAsia="宋体" w:cs="宋体"/>
          <w:b w:val="0"/>
          <w:bCs w:val="0"/>
          <w:sz w:val="24"/>
          <w:szCs w:val="24"/>
        </w:rPr>
        <w:t>标准规定了高尿酸血症及痛风患者膳食指导原则、能量及要营养素推荐摄入量。</w:t>
      </w:r>
      <w:r>
        <w:rPr>
          <w:rFonts w:hint="eastAsia" w:eastAsia="宋体" w:cs="宋体"/>
          <w:b w:val="0"/>
          <w:bCs w:val="0"/>
          <w:sz w:val="24"/>
          <w:szCs w:val="24"/>
          <w:lang w:eastAsia="zh-CN"/>
        </w:rPr>
        <w:t>本</w:t>
      </w:r>
      <w:r>
        <w:rPr>
          <w:rFonts w:hint="eastAsia" w:ascii="宋体" w:hAnsi="宋体" w:eastAsia="宋体" w:cs="宋体"/>
          <w:b w:val="0"/>
          <w:bCs w:val="0"/>
          <w:sz w:val="24"/>
          <w:szCs w:val="24"/>
        </w:rPr>
        <w:t>标准适用于对未合并肾功能不全等其他疾病的成年高尿酸血症及痛风患者进行膳食指导。</w:t>
      </w:r>
    </w:p>
    <w:p>
      <w:pPr>
        <w:rPr>
          <w:rFonts w:hint="eastAsia" w:ascii="宋体" w:hAnsi="宋体" w:eastAsia="宋体" w:cs="宋体"/>
          <w:b/>
          <w:bCs/>
          <w:sz w:val="28"/>
          <w:szCs w:val="28"/>
        </w:rPr>
      </w:pPr>
      <w:r>
        <w:rPr>
          <w:rFonts w:hint="eastAsia" w:ascii="宋体" w:hAnsi="宋体" w:eastAsia="宋体" w:cs="宋体"/>
          <w:b/>
          <w:bCs/>
          <w:sz w:val="28"/>
          <w:szCs w:val="28"/>
        </w:rPr>
        <w:t>一、高尿酸血症与痛风患者膳食指导</w:t>
      </w:r>
    </w:p>
    <w:p>
      <w:pPr>
        <w:rPr>
          <w:rFonts w:hint="eastAsia" w:ascii="宋体" w:hAnsi="宋体" w:eastAsia="宋体" w:cs="宋体"/>
          <w:b/>
          <w:bCs/>
        </w:rPr>
      </w:pPr>
      <w:r>
        <w:rPr>
          <w:rFonts w:hint="eastAsia" w:ascii="宋体" w:hAnsi="宋体" w:eastAsia="宋体" w:cs="宋体"/>
          <w:b/>
          <w:bCs/>
        </w:rPr>
        <w:t>1.总体原则</w:t>
      </w:r>
    </w:p>
    <w:p>
      <w:pPr>
        <w:rPr>
          <w:rFonts w:hint="eastAsia" w:ascii="宋体" w:hAnsi="宋体" w:eastAsia="宋体" w:cs="宋体"/>
        </w:rPr>
      </w:pPr>
      <w:r>
        <w:rPr>
          <w:rFonts w:hint="eastAsia" w:ascii="宋体" w:hAnsi="宋体" w:eastAsia="宋体" w:cs="宋体"/>
        </w:rPr>
        <w:t>应基于个体化原则，建立合理的饮食习惯及良好的生活方式，限制高嘌呤动物性食物（常见食物嘌呤含量见下文），控制能量及营养素供能比例，保持健康体重，配合规律降尿酸药物治疗，并定期监测随诊。</w:t>
      </w:r>
    </w:p>
    <w:p>
      <w:pPr>
        <w:rPr>
          <w:rFonts w:hint="eastAsia" w:ascii="宋体" w:hAnsi="宋体" w:eastAsia="宋体" w:cs="宋体"/>
          <w:b/>
          <w:bCs/>
        </w:rPr>
      </w:pPr>
      <w:r>
        <w:rPr>
          <w:rFonts w:hint="eastAsia" w:ascii="宋体" w:hAnsi="宋体" w:eastAsia="宋体" w:cs="宋体"/>
          <w:b/>
          <w:bCs/>
        </w:rPr>
        <w:t>2.建议避免的食物</w:t>
      </w:r>
    </w:p>
    <w:p>
      <w:pPr>
        <w:rPr>
          <w:rFonts w:hint="eastAsia" w:ascii="宋体" w:hAnsi="宋体" w:eastAsia="宋体" w:cs="宋体"/>
        </w:rPr>
      </w:pPr>
      <w:r>
        <w:rPr>
          <w:rFonts w:hint="eastAsia" w:ascii="宋体" w:hAnsi="宋体" w:eastAsia="宋体" w:cs="宋体"/>
        </w:rPr>
        <w:t>应避免食用肝脏和肾脏等动物内脏、贝类、牡蛎和龙虾等带甲壳的海产品及浓肉汤和肉汁等。</w:t>
      </w:r>
    </w:p>
    <w:p>
      <w:pPr>
        <w:rPr>
          <w:rFonts w:hint="eastAsia" w:ascii="宋体" w:hAnsi="宋体" w:eastAsia="宋体" w:cs="宋体"/>
        </w:rPr>
      </w:pPr>
      <w:r>
        <w:rPr>
          <w:rFonts w:hint="eastAsia" w:ascii="宋体" w:hAnsi="宋体" w:eastAsia="宋体" w:cs="宋体"/>
        </w:rPr>
        <w:t>对于急性痛风发作、药物控制不佳或慢性痛风石性关节炎的患者，还应禁用含酒精饮料。</w:t>
      </w:r>
    </w:p>
    <w:p>
      <w:pPr>
        <w:rPr>
          <w:rFonts w:hint="eastAsia" w:ascii="宋体" w:hAnsi="宋体" w:eastAsia="宋体" w:cs="宋体"/>
          <w:b/>
          <w:bCs/>
        </w:rPr>
      </w:pPr>
      <w:r>
        <w:rPr>
          <w:rFonts w:hint="eastAsia" w:ascii="宋体" w:hAnsi="宋体" w:eastAsia="宋体" w:cs="宋体"/>
          <w:b/>
          <w:bCs/>
        </w:rPr>
        <w:t>3.建议限制食用的食物</w:t>
      </w:r>
    </w:p>
    <w:p>
      <w:pPr>
        <w:rPr>
          <w:rFonts w:hint="eastAsia" w:ascii="宋体" w:hAnsi="宋体" w:eastAsia="宋体" w:cs="宋体"/>
        </w:rPr>
      </w:pPr>
      <w:r>
        <w:rPr>
          <w:rFonts w:hint="eastAsia" w:ascii="宋体" w:hAnsi="宋体" w:eastAsia="宋体" w:cs="宋体"/>
        </w:rPr>
        <w:t>（1）高嘌呤含量的动物性食品，如牛肉、羊肉、猪肉等。</w:t>
      </w:r>
    </w:p>
    <w:p>
      <w:pPr>
        <w:rPr>
          <w:rFonts w:hint="eastAsia" w:ascii="宋体" w:hAnsi="宋体" w:eastAsia="宋体" w:cs="宋体"/>
        </w:rPr>
      </w:pPr>
      <w:r>
        <w:rPr>
          <w:rFonts w:hint="eastAsia" w:ascii="宋体" w:hAnsi="宋体" w:eastAsia="宋体" w:cs="宋体"/>
        </w:rPr>
        <w:t>（2）鱼类食品。</w:t>
      </w:r>
    </w:p>
    <w:p>
      <w:pPr>
        <w:rPr>
          <w:rFonts w:hint="eastAsia" w:ascii="宋体" w:hAnsi="宋体" w:eastAsia="宋体" w:cs="宋体"/>
        </w:rPr>
      </w:pPr>
      <w:r>
        <w:rPr>
          <w:rFonts w:hint="eastAsia" w:ascii="宋体" w:hAnsi="宋体" w:eastAsia="宋体" w:cs="宋体"/>
        </w:rPr>
        <w:t>（3）含较多果糖和蔗糖的食品。</w:t>
      </w:r>
    </w:p>
    <w:p>
      <w:pPr>
        <w:rPr>
          <w:rFonts w:hint="eastAsia" w:ascii="宋体" w:hAnsi="宋体" w:eastAsia="宋体" w:cs="宋体"/>
        </w:rPr>
      </w:pPr>
      <w:r>
        <w:rPr>
          <w:rFonts w:hint="eastAsia" w:ascii="宋体" w:hAnsi="宋体" w:eastAsia="宋体" w:cs="宋体"/>
        </w:rPr>
        <w:t>（4）各种含酒精饮料，尤其是啤酒和蒸馏酒（白酒）。总体饮酒量男性不宜超过2个酒精单位/日，女性不宜超过1个酒精单位/日（1个酒精单位约合14g纯酒精）。1个酒精单位相当于ABV12%的红葡萄酒145mL、ABV3.5%的啤酒497mL或ABV40%的蒸馏酒43mL。</w:t>
      </w:r>
    </w:p>
    <w:p>
      <w:pPr>
        <w:rPr>
          <w:rFonts w:hint="eastAsia" w:ascii="宋体" w:hAnsi="宋体" w:eastAsia="宋体" w:cs="宋体"/>
          <w:b/>
          <w:bCs/>
        </w:rPr>
      </w:pPr>
      <w:r>
        <w:rPr>
          <w:rFonts w:hint="eastAsia" w:ascii="宋体" w:hAnsi="宋体" w:eastAsia="宋体" w:cs="宋体"/>
          <w:b/>
          <w:bCs/>
        </w:rPr>
        <w:t>4.建议选择的食物</w:t>
      </w:r>
    </w:p>
    <w:p>
      <w:pPr>
        <w:rPr>
          <w:rFonts w:hint="eastAsia" w:ascii="宋体" w:hAnsi="宋体" w:eastAsia="宋体" w:cs="宋体"/>
        </w:rPr>
      </w:pPr>
      <w:r>
        <w:rPr>
          <w:rFonts w:hint="eastAsia" w:ascii="宋体" w:hAnsi="宋体" w:eastAsia="宋体" w:cs="宋体"/>
        </w:rPr>
        <w:t>（1）脱脂或低脂乳类及其制品，每</w:t>
      </w:r>
      <w:r>
        <w:rPr>
          <w:rFonts w:hint="eastAsia" w:eastAsia="宋体" w:cs="宋体"/>
          <w:lang w:eastAsia="zh-CN"/>
        </w:rPr>
        <w:t>日</w:t>
      </w:r>
      <w:r>
        <w:rPr>
          <w:rFonts w:hint="eastAsia" w:ascii="宋体" w:hAnsi="宋体" w:eastAsia="宋体" w:cs="宋体"/>
        </w:rPr>
        <w:t>300mL。</w:t>
      </w:r>
    </w:p>
    <w:p>
      <w:pPr>
        <w:rPr>
          <w:rFonts w:hint="eastAsia" w:ascii="宋体" w:hAnsi="宋体" w:eastAsia="宋体" w:cs="宋体"/>
        </w:rPr>
      </w:pPr>
      <w:r>
        <w:rPr>
          <w:rFonts w:hint="eastAsia" w:ascii="宋体" w:hAnsi="宋体" w:eastAsia="宋体" w:cs="宋体"/>
        </w:rPr>
        <w:t>（2）蛋类，鸡蛋每日1个。</w:t>
      </w:r>
    </w:p>
    <w:p>
      <w:pPr>
        <w:rPr>
          <w:rFonts w:hint="eastAsia" w:ascii="宋体" w:hAnsi="宋体" w:eastAsia="宋体" w:cs="宋体"/>
        </w:rPr>
      </w:pPr>
      <w:r>
        <w:rPr>
          <w:rFonts w:hint="eastAsia" w:ascii="宋体" w:hAnsi="宋体" w:eastAsia="宋体" w:cs="宋体"/>
        </w:rPr>
        <w:t>（3）足量的新鲜蔬菜，每日应达到500g或更多。</w:t>
      </w:r>
    </w:p>
    <w:p>
      <w:pPr>
        <w:rPr>
          <w:rFonts w:hint="eastAsia" w:ascii="宋体" w:hAnsi="宋体" w:eastAsia="宋体" w:cs="宋体"/>
        </w:rPr>
      </w:pPr>
      <w:r>
        <w:rPr>
          <w:rFonts w:hint="eastAsia" w:ascii="宋体" w:hAnsi="宋体" w:eastAsia="宋体" w:cs="宋体"/>
        </w:rPr>
        <w:t>（4）鼓励摄入低GI</w:t>
      </w:r>
      <w:r>
        <w:rPr>
          <w:rFonts w:hint="eastAsia" w:eastAsia="宋体" w:cs="宋体"/>
          <w:lang w:val="en-US" w:eastAsia="zh-CN"/>
        </w:rPr>
        <w:t>(血糖生成指数)</w:t>
      </w:r>
      <w:r>
        <w:rPr>
          <w:rFonts w:hint="eastAsia" w:ascii="宋体" w:hAnsi="宋体" w:eastAsia="宋体" w:cs="宋体"/>
        </w:rPr>
        <w:t>的谷类食物。</w:t>
      </w:r>
    </w:p>
    <w:p>
      <w:pPr>
        <w:rPr>
          <w:rFonts w:hint="eastAsia" w:ascii="宋体" w:hAnsi="宋体" w:eastAsia="宋体" w:cs="宋体"/>
        </w:rPr>
      </w:pPr>
      <w:r>
        <w:rPr>
          <w:rFonts w:hint="eastAsia" w:ascii="宋体" w:hAnsi="宋体" w:eastAsia="宋体" w:cs="宋体"/>
        </w:rPr>
        <w:t>（5）充足饮水（包括茶水和咖啡等），每日至少2000mL。</w:t>
      </w:r>
    </w:p>
    <w:p>
      <w:pPr>
        <w:rPr>
          <w:rFonts w:hint="eastAsia" w:ascii="宋体" w:hAnsi="宋体" w:eastAsia="宋体" w:cs="宋体"/>
          <w:b/>
          <w:bCs/>
        </w:rPr>
      </w:pPr>
      <w:r>
        <w:rPr>
          <w:rFonts w:hint="eastAsia" w:ascii="宋体" w:hAnsi="宋体" w:eastAsia="宋体" w:cs="宋体"/>
          <w:b/>
          <w:bCs/>
        </w:rPr>
        <w:t>5.体重管理</w:t>
      </w:r>
    </w:p>
    <w:p>
      <w:pPr>
        <w:rPr>
          <w:rFonts w:hint="eastAsia" w:ascii="宋体" w:hAnsi="宋体" w:eastAsia="宋体" w:cs="宋体"/>
        </w:rPr>
      </w:pPr>
      <w:r>
        <w:rPr>
          <w:rFonts w:hint="eastAsia" w:ascii="宋体" w:hAnsi="宋体" w:eastAsia="宋体" w:cs="宋体"/>
        </w:rPr>
        <w:t>超重或肥胖的患者应缓慢减重达到并维持正常体重。</w:t>
      </w:r>
    </w:p>
    <w:p>
      <w:pPr>
        <w:rPr>
          <w:rFonts w:hint="eastAsia" w:ascii="宋体" w:hAnsi="宋体" w:eastAsia="宋体" w:cs="宋体"/>
          <w:b/>
          <w:bCs/>
        </w:rPr>
      </w:pPr>
      <w:r>
        <w:rPr>
          <w:rFonts w:hint="eastAsia" w:ascii="宋体" w:hAnsi="宋体" w:eastAsia="宋体" w:cs="宋体"/>
          <w:b/>
          <w:bCs/>
        </w:rPr>
        <w:t>6.饮食习惯</w:t>
      </w:r>
    </w:p>
    <w:p>
      <w:pPr>
        <w:rPr>
          <w:rFonts w:hint="eastAsia" w:ascii="宋体" w:hAnsi="宋体" w:eastAsia="宋体" w:cs="宋体"/>
        </w:rPr>
      </w:pPr>
      <w:r>
        <w:rPr>
          <w:rFonts w:hint="eastAsia" w:ascii="宋体" w:hAnsi="宋体" w:eastAsia="宋体" w:cs="宋体"/>
        </w:rPr>
        <w:t>建立良好的饮食习惯。进食要定时定量或少食多餐，不要暴饮暴食或一餐中进食大量肉类。少用刺激性调味料。海产品、肉类及高嘌呤植物性食物煮后弃汤可减少嘌呤量。</w:t>
      </w:r>
    </w:p>
    <w:p>
      <w:pPr>
        <w:rPr>
          <w:rFonts w:hint="eastAsia" w:ascii="宋体" w:hAnsi="宋体" w:eastAsia="宋体" w:cs="宋体"/>
          <w:b/>
          <w:bCs/>
          <w:sz w:val="28"/>
          <w:szCs w:val="28"/>
        </w:rPr>
      </w:pPr>
      <w:r>
        <w:rPr>
          <w:rFonts w:hint="eastAsia" w:ascii="宋体" w:hAnsi="宋体" w:eastAsia="宋体" w:cs="宋体"/>
          <w:b/>
          <w:bCs/>
          <w:sz w:val="28"/>
          <w:szCs w:val="28"/>
        </w:rPr>
        <w:t>二、能量及营养素推荐摄入量</w:t>
      </w:r>
    </w:p>
    <w:p>
      <w:pPr>
        <w:rPr>
          <w:rFonts w:hint="eastAsia" w:ascii="宋体" w:hAnsi="宋体" w:eastAsia="宋体" w:cs="宋体"/>
          <w:b/>
          <w:bCs/>
        </w:rPr>
      </w:pPr>
      <w:r>
        <w:rPr>
          <w:rFonts w:hint="eastAsia" w:ascii="宋体" w:hAnsi="宋体" w:eastAsia="宋体" w:cs="宋体"/>
          <w:b/>
          <w:bCs/>
        </w:rPr>
        <w:t>1.能量</w:t>
      </w:r>
    </w:p>
    <w:p>
      <w:pPr>
        <w:rPr>
          <w:rFonts w:hint="eastAsia" w:ascii="宋体" w:hAnsi="宋体" w:eastAsia="宋体" w:cs="宋体"/>
        </w:rPr>
      </w:pPr>
      <w:r>
        <w:rPr>
          <w:rFonts w:hint="eastAsia" w:ascii="宋体" w:hAnsi="宋体" w:eastAsia="宋体" w:cs="宋体"/>
        </w:rPr>
        <w:t>摄入能量以达到并维持正常体重为标准。应根据患者性别、年龄、身高、体重和体力活动等估计能量需求。</w:t>
      </w:r>
    </w:p>
    <w:p>
      <w:pPr>
        <w:rPr>
          <w:rFonts w:hint="eastAsia" w:ascii="宋体" w:hAnsi="宋体" w:eastAsia="宋体" w:cs="宋体"/>
        </w:rPr>
      </w:pPr>
      <w:r>
        <w:rPr>
          <w:rFonts w:hint="eastAsia" w:ascii="宋体" w:hAnsi="宋体" w:eastAsia="宋体" w:cs="宋体"/>
        </w:rPr>
        <w:t>在轻体力活动水平情况下（如坐姿工作），正常体重者每日给予25 kcal/kg～30kcal/kg能量，体重过低者每日给予35kcal/kg能量，超重/肥胖者每日给予20 kcal/kg～25kcal/kg能量；</w:t>
      </w:r>
    </w:p>
    <w:p>
      <w:pPr>
        <w:rPr>
          <w:rFonts w:hint="eastAsia" w:ascii="宋体" w:hAnsi="宋体" w:eastAsia="宋体" w:cs="宋体"/>
        </w:rPr>
      </w:pPr>
      <w:r>
        <w:rPr>
          <w:rFonts w:hint="eastAsia" w:ascii="宋体" w:hAnsi="宋体" w:eastAsia="宋体" w:cs="宋体"/>
        </w:rPr>
        <w:t>在中体力活动水平情况下（如电工安装），正常体重者每日给予30 kcal/kg～35kcal/kg能量，体重过低者每日给予40kcal/kg能量，超重/肥胖者每日给予30kcal/kg能量；</w:t>
      </w:r>
    </w:p>
    <w:p>
      <w:pPr>
        <w:rPr>
          <w:rFonts w:hint="eastAsia" w:ascii="宋体" w:hAnsi="宋体" w:eastAsia="宋体" w:cs="宋体"/>
        </w:rPr>
      </w:pPr>
      <w:r>
        <w:rPr>
          <w:rFonts w:hint="eastAsia" w:ascii="宋体" w:hAnsi="宋体" w:eastAsia="宋体" w:cs="宋体"/>
        </w:rPr>
        <w:t>在重体力活动水平情况下（如搬运工），正常体重者每日给予40kcal/kg能量，体重过低者每日给予45 kcal/kg～50kcal/kg能量，超重/肥胖者每日给予35kcal/kg能量。</w:t>
      </w:r>
    </w:p>
    <w:p>
      <w:pPr>
        <w:rPr>
          <w:rFonts w:hint="eastAsia" w:ascii="宋体" w:hAnsi="宋体" w:eastAsia="宋体" w:cs="宋体"/>
        </w:rPr>
      </w:pPr>
      <w:r>
        <w:rPr>
          <w:rFonts w:hint="eastAsia" w:ascii="宋体" w:hAnsi="宋体" w:eastAsia="宋体" w:cs="宋体"/>
        </w:rPr>
        <w:t>采用体质指数（BMI）判定体重状况，其标准为：BMI＜18.5kg/m</w:t>
      </w:r>
      <w:r>
        <w:rPr>
          <w:rFonts w:hint="eastAsia" w:ascii="宋体" w:hAnsi="宋体" w:eastAsia="宋体" w:cs="宋体"/>
          <w:vertAlign w:val="superscript"/>
        </w:rPr>
        <w:t>2</w:t>
      </w:r>
      <w:r>
        <w:rPr>
          <w:rFonts w:hint="eastAsia" w:ascii="宋体" w:hAnsi="宋体" w:eastAsia="宋体" w:cs="宋体"/>
        </w:rPr>
        <w:t>为体重过低，18.5≤BMI&lt;24.0kg/m</w:t>
      </w:r>
      <w:r>
        <w:rPr>
          <w:rFonts w:hint="eastAsia" w:ascii="宋体" w:hAnsi="宋体" w:eastAsia="宋体" w:cs="宋体"/>
          <w:vertAlign w:val="superscript"/>
        </w:rPr>
        <w:t>2</w:t>
      </w:r>
      <w:r>
        <w:rPr>
          <w:rFonts w:hint="eastAsia" w:ascii="宋体" w:hAnsi="宋体" w:eastAsia="宋体" w:cs="宋体"/>
        </w:rPr>
        <w:t>为体重正常，24.0≤BMI&lt;28.0kg/m</w:t>
      </w:r>
      <w:r>
        <w:rPr>
          <w:rFonts w:hint="eastAsia" w:ascii="宋体" w:hAnsi="宋体" w:eastAsia="宋体" w:cs="宋体"/>
          <w:vertAlign w:val="superscript"/>
        </w:rPr>
        <w:t>2</w:t>
      </w:r>
      <w:r>
        <w:rPr>
          <w:rFonts w:hint="eastAsia" w:ascii="宋体" w:hAnsi="宋体" w:eastAsia="宋体" w:cs="宋体"/>
        </w:rPr>
        <w:t>为超重，BMI≥28.0kg/m</w:t>
      </w:r>
      <w:r>
        <w:rPr>
          <w:rFonts w:hint="eastAsia" w:ascii="宋体" w:hAnsi="宋体" w:eastAsia="宋体" w:cs="宋体"/>
          <w:vertAlign w:val="superscript"/>
        </w:rPr>
        <w:t>2</w:t>
      </w:r>
      <w:r>
        <w:rPr>
          <w:rFonts w:hint="eastAsia" w:ascii="宋体" w:hAnsi="宋体" w:eastAsia="宋体" w:cs="宋体"/>
        </w:rPr>
        <w:t>为肥胖。</w:t>
      </w:r>
    </w:p>
    <w:p>
      <w:pPr>
        <w:rPr>
          <w:rFonts w:hint="eastAsia" w:ascii="宋体" w:hAnsi="宋体" w:eastAsia="宋体" w:cs="宋体"/>
          <w:b/>
          <w:bCs/>
        </w:rPr>
      </w:pPr>
      <w:r>
        <w:rPr>
          <w:rFonts w:hint="eastAsia" w:ascii="宋体" w:hAnsi="宋体" w:eastAsia="宋体" w:cs="宋体"/>
          <w:b/>
          <w:bCs/>
        </w:rPr>
        <w:t>2.碳水化合物</w:t>
      </w:r>
    </w:p>
    <w:p>
      <w:pPr>
        <w:rPr>
          <w:rFonts w:hint="eastAsia" w:ascii="宋体" w:hAnsi="宋体" w:eastAsia="宋体" w:cs="宋体"/>
        </w:rPr>
      </w:pPr>
      <w:r>
        <w:rPr>
          <w:rFonts w:hint="eastAsia" w:ascii="宋体" w:hAnsi="宋体" w:eastAsia="宋体" w:cs="宋体"/>
        </w:rPr>
        <w:t>碳水化合物提供的能量占总能量的50</w:t>
      </w:r>
      <w:r>
        <w:rPr>
          <w:rFonts w:hint="eastAsia" w:ascii="宋体" w:hAnsi="宋体" w:eastAsia="宋体" w:cs="宋体"/>
          <w:lang w:eastAsia="zh-CN"/>
        </w:rPr>
        <w:t>％</w:t>
      </w:r>
      <w:r>
        <w:rPr>
          <w:rFonts w:hint="eastAsia" w:ascii="宋体" w:hAnsi="宋体" w:eastAsia="宋体" w:cs="宋体"/>
        </w:rPr>
        <w:t>～60</w:t>
      </w:r>
      <w:r>
        <w:rPr>
          <w:rFonts w:hint="eastAsia" w:ascii="宋体" w:hAnsi="宋体" w:eastAsia="宋体" w:cs="宋体"/>
          <w:lang w:eastAsia="zh-CN"/>
        </w:rPr>
        <w:t>％</w:t>
      </w:r>
      <w:r>
        <w:rPr>
          <w:rFonts w:hint="eastAsia" w:ascii="宋体" w:hAnsi="宋体" w:eastAsia="宋体" w:cs="宋体"/>
        </w:rPr>
        <w:t>。应限制添加糖摄入。宜选择低GI食物。鼓励全谷物食物占全日主食量的30</w:t>
      </w:r>
      <w:r>
        <w:rPr>
          <w:rFonts w:hint="eastAsia" w:ascii="宋体" w:hAnsi="宋体" w:eastAsia="宋体" w:cs="宋体"/>
          <w:lang w:eastAsia="zh-CN"/>
        </w:rPr>
        <w:t>％</w:t>
      </w:r>
      <w:r>
        <w:rPr>
          <w:rFonts w:hint="eastAsia" w:ascii="宋体" w:hAnsi="宋体" w:eastAsia="宋体" w:cs="宋体"/>
        </w:rPr>
        <w:t>以上。全天膳食纤维摄入量达到25g～30g。</w:t>
      </w:r>
    </w:p>
    <w:p>
      <w:pPr>
        <w:rPr>
          <w:rFonts w:hint="eastAsia" w:ascii="宋体" w:hAnsi="宋体" w:eastAsia="宋体" w:cs="宋体"/>
          <w:b/>
          <w:bCs/>
        </w:rPr>
      </w:pPr>
      <w:r>
        <w:rPr>
          <w:rFonts w:hint="eastAsia" w:ascii="宋体" w:hAnsi="宋体" w:eastAsia="宋体" w:cs="宋体"/>
          <w:b/>
          <w:bCs/>
        </w:rPr>
        <w:t>3.蛋白质</w:t>
      </w:r>
    </w:p>
    <w:p>
      <w:pPr>
        <w:rPr>
          <w:rFonts w:hint="eastAsia" w:ascii="宋体" w:hAnsi="宋体" w:eastAsia="宋体" w:cs="宋体"/>
        </w:rPr>
      </w:pPr>
      <w:r>
        <w:rPr>
          <w:rFonts w:hint="eastAsia" w:ascii="宋体" w:hAnsi="宋体" w:eastAsia="宋体" w:cs="宋体"/>
        </w:rPr>
        <w:t>蛋白质的膳食摄入量为1g/kg/d，提供的能量占总能量的10</w:t>
      </w:r>
      <w:r>
        <w:rPr>
          <w:rFonts w:hint="eastAsia" w:ascii="宋体" w:hAnsi="宋体" w:eastAsia="宋体" w:cs="宋体"/>
          <w:lang w:eastAsia="zh-CN"/>
        </w:rPr>
        <w:t>％</w:t>
      </w:r>
      <w:r>
        <w:rPr>
          <w:rFonts w:hint="eastAsia" w:ascii="宋体" w:hAnsi="宋体" w:eastAsia="宋体" w:cs="宋体"/>
        </w:rPr>
        <w:t>～20</w:t>
      </w:r>
      <w:r>
        <w:rPr>
          <w:rFonts w:hint="eastAsia" w:ascii="宋体" w:hAnsi="宋体" w:eastAsia="宋体" w:cs="宋体"/>
          <w:lang w:eastAsia="zh-CN"/>
        </w:rPr>
        <w:t>％</w:t>
      </w:r>
      <w:r>
        <w:rPr>
          <w:rFonts w:hint="eastAsia" w:ascii="宋体" w:hAnsi="宋体" w:eastAsia="宋体" w:cs="宋体"/>
        </w:rPr>
        <w:t>。食物来源推荐奶制品和蛋类。</w:t>
      </w:r>
    </w:p>
    <w:p>
      <w:pPr>
        <w:rPr>
          <w:rFonts w:hint="eastAsia" w:ascii="宋体" w:hAnsi="宋体" w:eastAsia="宋体" w:cs="宋体"/>
          <w:b/>
          <w:bCs/>
        </w:rPr>
      </w:pPr>
      <w:r>
        <w:rPr>
          <w:rFonts w:hint="eastAsia" w:ascii="宋体" w:hAnsi="宋体" w:eastAsia="宋体" w:cs="宋体"/>
          <w:b/>
          <w:bCs/>
        </w:rPr>
        <w:t>4.脂肪</w:t>
      </w:r>
    </w:p>
    <w:p>
      <w:pPr>
        <w:rPr>
          <w:rFonts w:hint="eastAsia" w:ascii="宋体" w:hAnsi="宋体" w:eastAsia="宋体" w:cs="宋体"/>
        </w:rPr>
      </w:pPr>
      <w:r>
        <w:rPr>
          <w:rFonts w:hint="eastAsia" w:ascii="宋体" w:hAnsi="宋体" w:eastAsia="宋体" w:cs="宋体"/>
        </w:rPr>
        <w:t>脂肪提供的能量占全天总能量的20</w:t>
      </w:r>
      <w:r>
        <w:rPr>
          <w:rFonts w:hint="eastAsia" w:ascii="宋体" w:hAnsi="宋体" w:eastAsia="宋体" w:cs="宋体"/>
          <w:lang w:eastAsia="zh-CN"/>
        </w:rPr>
        <w:t>％</w:t>
      </w:r>
      <w:r>
        <w:rPr>
          <w:rFonts w:hint="eastAsia" w:ascii="宋体" w:hAnsi="宋体" w:eastAsia="宋体" w:cs="宋体"/>
        </w:rPr>
        <w:t>～30</w:t>
      </w:r>
      <w:r>
        <w:rPr>
          <w:rFonts w:hint="eastAsia" w:ascii="宋体" w:hAnsi="宋体" w:eastAsia="宋体" w:cs="宋体"/>
          <w:lang w:eastAsia="zh-CN"/>
        </w:rPr>
        <w:t>％</w:t>
      </w:r>
      <w:r>
        <w:rPr>
          <w:rFonts w:hint="eastAsia" w:ascii="宋体" w:hAnsi="宋体" w:eastAsia="宋体" w:cs="宋体"/>
        </w:rPr>
        <w:t>。合并肥胖或代谢综合征者应严格限制每日脂肪摄入总量占全天总能量不超过25</w:t>
      </w:r>
      <w:r>
        <w:rPr>
          <w:rFonts w:hint="eastAsia" w:ascii="宋体" w:hAnsi="宋体" w:eastAsia="宋体" w:cs="宋体"/>
          <w:lang w:eastAsia="zh-CN"/>
        </w:rPr>
        <w:t>％</w:t>
      </w:r>
      <w:r>
        <w:rPr>
          <w:rFonts w:hint="eastAsia" w:ascii="宋体" w:hAnsi="宋体" w:eastAsia="宋体" w:cs="宋体"/>
        </w:rPr>
        <w:t>，且饱和脂肪酸占全天总能量不超过10</w:t>
      </w:r>
      <w:r>
        <w:rPr>
          <w:rFonts w:hint="eastAsia" w:ascii="宋体" w:hAnsi="宋体" w:eastAsia="宋体" w:cs="宋体"/>
          <w:lang w:eastAsia="zh-CN"/>
        </w:rPr>
        <w:t>％</w:t>
      </w:r>
      <w:r>
        <w:rPr>
          <w:rFonts w:hint="eastAsia" w:ascii="宋体" w:hAnsi="宋体" w:eastAsia="宋体" w:cs="宋体"/>
        </w:rPr>
        <w:t>。如合并血浆低密度脂蛋白胆固醇升高（≥2.59mmol/L）者，饱和脂肪酸摄入量应小于总能量的7</w:t>
      </w:r>
      <w:r>
        <w:rPr>
          <w:rFonts w:hint="eastAsia" w:ascii="宋体" w:hAnsi="宋体" w:eastAsia="宋体" w:cs="宋体"/>
          <w:lang w:eastAsia="zh-CN"/>
        </w:rPr>
        <w:t>％</w:t>
      </w:r>
      <w:r>
        <w:rPr>
          <w:rFonts w:hint="eastAsia" w:ascii="宋体" w:hAnsi="宋体" w:eastAsia="宋体" w:cs="宋体"/>
        </w:rPr>
        <w:t>。反式脂肪酸应小于全天总能量的1</w:t>
      </w:r>
      <w:r>
        <w:rPr>
          <w:rFonts w:hint="eastAsia" w:ascii="宋体" w:hAnsi="宋体" w:eastAsia="宋体" w:cs="宋体"/>
          <w:lang w:eastAsia="zh-CN"/>
        </w:rPr>
        <w:t>％</w:t>
      </w:r>
      <w:r>
        <w:rPr>
          <w:rFonts w:hint="eastAsia" w:ascii="宋体" w:hAnsi="宋体" w:eastAsia="宋体" w:cs="宋体"/>
        </w:rPr>
        <w:t>。亚油酸与α-亚麻酸的每日摄入量应分别占全天总能量的5</w:t>
      </w:r>
      <w:r>
        <w:rPr>
          <w:rFonts w:hint="eastAsia" w:ascii="宋体" w:hAnsi="宋体" w:eastAsia="宋体" w:cs="宋体"/>
          <w:lang w:eastAsia="zh-CN"/>
        </w:rPr>
        <w:t>％</w:t>
      </w: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和1</w:t>
      </w:r>
      <w:r>
        <w:rPr>
          <w:rFonts w:hint="eastAsia" w:ascii="宋体" w:hAnsi="宋体" w:eastAsia="宋体" w:cs="宋体"/>
          <w:lang w:eastAsia="zh-CN"/>
        </w:rPr>
        <w:t>％</w:t>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。单不饱和脂肪酸每日摄入量应占总能量的10</w:t>
      </w:r>
      <w:r>
        <w:rPr>
          <w:rFonts w:hint="eastAsia" w:ascii="宋体" w:hAnsi="宋体" w:eastAsia="宋体" w:cs="宋体"/>
          <w:lang w:eastAsia="zh-CN"/>
        </w:rPr>
        <w:t>％</w:t>
      </w:r>
      <w:r>
        <w:rPr>
          <w:rFonts w:hint="eastAsia" w:ascii="宋体" w:hAnsi="宋体" w:eastAsia="宋体" w:cs="宋体"/>
        </w:rPr>
        <w:t>～15</w:t>
      </w:r>
      <w:r>
        <w:rPr>
          <w:rFonts w:hint="eastAsia" w:ascii="宋体" w:hAnsi="宋体" w:eastAsia="宋体" w:cs="宋体"/>
          <w:lang w:eastAsia="zh-CN"/>
        </w:rPr>
        <w:t>％</w:t>
      </w:r>
      <w:r>
        <w:rPr>
          <w:rFonts w:hint="eastAsia" w:ascii="宋体" w:hAnsi="宋体" w:eastAsia="宋体" w:cs="宋体"/>
        </w:rPr>
        <w:t>。 </w:t>
      </w:r>
    </w:p>
    <w:p>
      <w:pPr>
        <w:rPr>
          <w:rFonts w:hint="eastAsia" w:ascii="宋体" w:hAnsi="宋体" w:eastAsia="宋体" w:cs="宋体"/>
          <w:b/>
          <w:bCs/>
        </w:rPr>
      </w:pPr>
      <w:r>
        <w:rPr>
          <w:rFonts w:hint="eastAsia" w:ascii="宋体" w:hAnsi="宋体" w:eastAsia="宋体" w:cs="宋体"/>
          <w:b/>
          <w:bCs/>
          <w:sz w:val="28"/>
          <w:szCs w:val="28"/>
        </w:rPr>
        <w:t>三、常见食物嘌呤含量</w:t>
      </w:r>
    </w:p>
    <w:p>
      <w:pPr>
        <w:ind w:left="0" w:leftChars="0" w:firstLine="0" w:firstLineChars="0"/>
        <w:jc w:val="center"/>
        <w:rPr>
          <w:rFonts w:hint="eastAsia" w:ascii="宋体" w:hAnsi="宋体" w:eastAsia="宋体" w:cs="宋体"/>
          <w:b/>
          <w:bCs/>
        </w:rPr>
      </w:pPr>
      <w:r>
        <w:rPr>
          <w:rFonts w:hint="eastAsia" w:ascii="宋体" w:hAnsi="宋体" w:eastAsia="宋体" w:cs="宋体"/>
          <w:b/>
          <w:bCs/>
        </w:rPr>
        <w:t>表1. 常见动物性食物嘌呤含量</w:t>
      </w:r>
    </w:p>
    <w:tbl>
      <w:tblPr>
        <w:tblStyle w:val="7"/>
        <w:tblpPr w:leftFromText="180" w:rightFromText="180" w:vertAnchor="text" w:horzAnchor="page" w:tblpXSpec="center" w:tblpY="94"/>
        <w:tblOverlap w:val="never"/>
        <w:tblW w:w="6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530"/>
        <w:gridCol w:w="184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821" w:type="dxa"/>
            <w:vAlign w:val="center"/>
          </w:tcPr>
          <w:p>
            <w:pPr>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食物名称</w:t>
            </w:r>
          </w:p>
        </w:tc>
        <w:tc>
          <w:tcPr>
            <w:tcW w:w="1530" w:type="dxa"/>
            <w:vAlign w:val="center"/>
          </w:tcPr>
          <w:p>
            <w:pPr>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嘌呤含量</w:t>
            </w:r>
          </w:p>
          <w:p>
            <w:pPr>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mg/kg</w:t>
            </w:r>
          </w:p>
        </w:tc>
        <w:tc>
          <w:tcPr>
            <w:tcW w:w="1840" w:type="dxa"/>
            <w:vAlign w:val="center"/>
          </w:tcPr>
          <w:p>
            <w:pPr>
              <w:ind w:left="0" w:leftChars="0" w:firstLine="0" w:firstLineChars="0"/>
              <w:jc w:val="center"/>
              <w:rPr>
                <w:rFonts w:hint="eastAsia" w:ascii="宋体" w:hAnsi="宋体" w:eastAsia="宋体" w:cs="宋体"/>
                <w:b/>
                <w:bCs/>
                <w:sz w:val="24"/>
                <w:szCs w:val="24"/>
                <w:vertAlign w:val="baseline"/>
                <w:lang w:val="en-US"/>
              </w:rPr>
            </w:pPr>
            <w:r>
              <w:rPr>
                <w:rFonts w:hint="eastAsia" w:ascii="宋体" w:hAnsi="宋体" w:eastAsia="宋体" w:cs="宋体"/>
                <w:b/>
                <w:bCs/>
                <w:sz w:val="24"/>
                <w:szCs w:val="24"/>
                <w:vertAlign w:val="baseline"/>
                <w:lang w:val="en-US" w:eastAsia="zh-CN"/>
              </w:rPr>
              <w:t>食物名称</w:t>
            </w:r>
          </w:p>
        </w:tc>
        <w:tc>
          <w:tcPr>
            <w:tcW w:w="1349" w:type="dxa"/>
            <w:vAlign w:val="center"/>
          </w:tcPr>
          <w:p>
            <w:pPr>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嘌呤含量</w:t>
            </w:r>
          </w:p>
          <w:p>
            <w:pPr>
              <w:ind w:left="0" w:leftChars="0" w:firstLine="0" w:firstLineChars="0"/>
              <w:jc w:val="center"/>
              <w:rPr>
                <w:rFonts w:hint="eastAsia" w:ascii="宋体" w:hAnsi="宋体" w:eastAsia="宋体" w:cs="宋体"/>
                <w:b/>
                <w:bCs/>
                <w:sz w:val="24"/>
                <w:szCs w:val="24"/>
                <w:vertAlign w:val="baseline"/>
                <w:lang w:val="en-US"/>
              </w:rPr>
            </w:pPr>
            <w:r>
              <w:rPr>
                <w:rFonts w:hint="eastAsia" w:ascii="宋体" w:hAnsi="宋体" w:eastAsia="宋体" w:cs="宋体"/>
                <w:b/>
                <w:bCs/>
                <w:sz w:val="24"/>
                <w:szCs w:val="24"/>
                <w:vertAlign w:val="baseline"/>
                <w:lang w:val="en-US" w:eastAsia="zh-CN"/>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eastAsia="zh-CN"/>
              </w:rPr>
              <w:t>鸭肝</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zh-CN"/>
              </w:rPr>
              <w:t>3979</w:t>
            </w:r>
          </w:p>
        </w:tc>
        <w:tc>
          <w:tcPr>
            <w:tcW w:w="1840" w:type="dxa"/>
            <w:vAlign w:val="center"/>
          </w:tcPr>
          <w:p>
            <w:pPr>
              <w:jc w:val="both"/>
              <w:rPr>
                <w:rFonts w:hint="eastAsia" w:ascii="宋体" w:hAnsi="宋体" w:eastAsia="宋体" w:cs="宋体"/>
                <w:lang w:eastAsia="zh-CN"/>
              </w:rPr>
            </w:pPr>
            <w:r>
              <w:rPr>
                <w:rFonts w:hint="eastAsia" w:ascii="宋体" w:hAnsi="宋体" w:eastAsia="宋体" w:cs="宋体"/>
                <w:lang w:eastAsia="zh-CN"/>
              </w:rPr>
              <w:t>河蟹</w:t>
            </w:r>
          </w:p>
        </w:tc>
        <w:tc>
          <w:tcPr>
            <w:tcW w:w="1349"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鹅肝</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3769</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猪肉（后臀尖）</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1378.4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鸡肝</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3170</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草鱼</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1344.4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猪肝</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2752.1</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牛肉干</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牛肝</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2506</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黄花鱼</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1242.6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羊肝</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2278</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驴肉加工制品</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鸡胸肉</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2079.7</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羊肉</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1090.9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扇贝</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1934.4</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肥瘦牛肉</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1047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821"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基围虾</w:t>
            </w:r>
          </w:p>
        </w:tc>
        <w:tc>
          <w:tcPr>
            <w:tcW w:w="153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1874</w:t>
            </w:r>
          </w:p>
        </w:tc>
        <w:tc>
          <w:tcPr>
            <w:tcW w:w="184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猪肉松</w:t>
            </w:r>
          </w:p>
        </w:tc>
        <w:tc>
          <w:tcPr>
            <w:tcW w:w="1349"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lang w:val="en-US" w:eastAsia="en-US"/>
              </w:rPr>
              <w:t>762.5</w:t>
            </w:r>
          </w:p>
        </w:tc>
      </w:tr>
    </w:tbl>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ind w:left="0" w:leftChars="0" w:firstLine="0" w:firstLineChars="0"/>
        <w:rPr>
          <w:rFonts w:hint="eastAsia" w:ascii="宋体" w:hAnsi="宋体" w:eastAsia="宋体" w:cs="宋体"/>
          <w:b/>
          <w:bCs/>
        </w:rPr>
      </w:pPr>
      <w:bookmarkStart w:id="0" w:name="_GoBack"/>
      <w:bookmarkEnd w:id="0"/>
    </w:p>
    <w:p>
      <w:pPr>
        <w:rPr>
          <w:rFonts w:hint="eastAsia" w:ascii="宋体" w:hAnsi="宋体" w:eastAsia="宋体" w:cs="宋体"/>
          <w:b/>
          <w:bCs/>
        </w:rPr>
      </w:pPr>
    </w:p>
    <w:p>
      <w:pPr>
        <w:ind w:left="0" w:leftChars="0" w:firstLine="0" w:firstLineChars="0"/>
        <w:jc w:val="center"/>
        <w:rPr>
          <w:rFonts w:hint="eastAsia" w:ascii="宋体" w:hAnsi="宋体" w:eastAsia="宋体" w:cs="宋体"/>
          <w:b/>
          <w:bCs/>
        </w:rPr>
      </w:pPr>
    </w:p>
    <w:p>
      <w:pPr>
        <w:ind w:left="0" w:leftChars="0" w:firstLine="0" w:firstLineChars="0"/>
        <w:jc w:val="center"/>
        <w:rPr>
          <w:rFonts w:hint="eastAsia" w:ascii="宋体" w:hAnsi="宋体" w:eastAsia="宋体" w:cs="宋体"/>
          <w:b/>
          <w:bCs/>
        </w:rPr>
      </w:pPr>
      <w:r>
        <w:rPr>
          <w:rFonts w:hint="eastAsia" w:ascii="宋体" w:hAnsi="宋体" w:eastAsia="宋体" w:cs="宋体"/>
          <w:b/>
          <w:bCs/>
        </w:rPr>
        <w:t>表2. 常见植物性食物嘌呤含量</w:t>
      </w:r>
    </w:p>
    <w:tbl>
      <w:tblPr>
        <w:tblStyle w:val="7"/>
        <w:tblpPr w:leftFromText="180" w:rightFromText="180" w:vertAnchor="text" w:horzAnchor="page" w:tblpX="2955" w:tblpY="139"/>
        <w:tblOverlap w:val="never"/>
        <w:tblW w:w="6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500"/>
        <w:gridCol w:w="1800"/>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765" w:type="dxa"/>
            <w:vAlign w:val="center"/>
          </w:tcPr>
          <w:p>
            <w:pPr>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食物名称</w:t>
            </w:r>
          </w:p>
        </w:tc>
        <w:tc>
          <w:tcPr>
            <w:tcW w:w="1500" w:type="dxa"/>
            <w:vAlign w:val="center"/>
          </w:tcPr>
          <w:p>
            <w:pPr>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嘌呤含量</w:t>
            </w:r>
          </w:p>
          <w:p>
            <w:pPr>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mg/kg</w:t>
            </w:r>
          </w:p>
        </w:tc>
        <w:tc>
          <w:tcPr>
            <w:tcW w:w="1800" w:type="dxa"/>
            <w:vAlign w:val="center"/>
          </w:tcPr>
          <w:p>
            <w:pPr>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食物名称</w:t>
            </w:r>
          </w:p>
        </w:tc>
        <w:tc>
          <w:tcPr>
            <w:tcW w:w="1255" w:type="dxa"/>
            <w:vAlign w:val="center"/>
          </w:tcPr>
          <w:p>
            <w:pPr>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嘌呤含量</w:t>
            </w:r>
          </w:p>
          <w:p>
            <w:pPr>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紫菜（干）</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4153.4</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豆浆</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黄豆</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2181.9</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南瓜子</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绿豆</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1957.8</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糯米</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榛蘑（干）</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1859.7</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山核桃</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猴头菇（干）</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1776.6</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普通大米</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346.7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豆粉</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1674.9</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香米</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343.7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黑木耳</w:t>
            </w:r>
            <w:r>
              <w:rPr>
                <w:rFonts w:hint="eastAsia" w:ascii="宋体" w:hAnsi="宋体" w:eastAsia="宋体" w:cs="宋体"/>
                <w:lang w:eastAsia="zh-CN"/>
              </w:rPr>
              <w:t>（</w:t>
            </w:r>
            <w:r>
              <w:rPr>
                <w:rFonts w:hint="eastAsia" w:ascii="宋体" w:hAnsi="宋体" w:eastAsia="宋体" w:cs="宋体"/>
                <w:lang w:val="zh-CN" w:eastAsia="zh-CN"/>
              </w:rPr>
              <w:t>干）</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1662.1</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大葱</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306.5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腐竹</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1598.7</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四季豆</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豆皮</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1572.8</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小米</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红小豆</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1564.5</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甘薯</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红芸豆</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1263.7</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红萝卜</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内酯豆腐</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1001.1</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菠萝</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花生</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854.8</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白萝卜</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腰果</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713.4</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木薯</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豆腐块</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686.3</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柚子</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水豆腐</w:t>
            </w:r>
          </w:p>
        </w:tc>
        <w:tc>
          <w:tcPr>
            <w:tcW w:w="15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675.7</w:t>
            </w:r>
          </w:p>
        </w:tc>
        <w:tc>
          <w:tcPr>
            <w:tcW w:w="1800"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zh-CN" w:eastAsia="zh-CN"/>
              </w:rPr>
              <w:t>橘子</w:t>
            </w:r>
          </w:p>
        </w:tc>
        <w:tc>
          <w:tcPr>
            <w:tcW w:w="1255" w:type="dxa"/>
            <w:vAlign w:val="center"/>
          </w:tcPr>
          <w:p>
            <w:pPr>
              <w:ind w:left="0" w:leftChars="0" w:firstLine="0" w:firstLineChars="0"/>
              <w:jc w:val="center"/>
              <w:rPr>
                <w:rFonts w:hint="eastAsia" w:ascii="宋体" w:hAnsi="宋体" w:eastAsia="宋体" w:cs="宋体"/>
                <w:lang w:val="en-US" w:eastAsia="zh-CN"/>
              </w:rPr>
            </w:pPr>
            <w:r>
              <w:rPr>
                <w:rFonts w:hint="eastAsia" w:ascii="宋体" w:hAnsi="宋体" w:eastAsia="宋体" w:cs="宋体"/>
              </w:rPr>
              <w:t>41.3</w:t>
            </w:r>
          </w:p>
        </w:tc>
      </w:tr>
    </w:tbl>
    <w:p>
      <w:pPr>
        <w:ind w:left="0" w:leftChars="0" w:firstLine="0" w:firstLineChars="0"/>
        <w:rPr>
          <w:rFonts w:hint="eastAsia" w:ascii="宋体" w:hAnsi="宋体" w:eastAsia="宋体" w:cs="宋体"/>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F2D55"/>
    <w:rsid w:val="013D26D6"/>
    <w:rsid w:val="03F12CE1"/>
    <w:rsid w:val="040248A3"/>
    <w:rsid w:val="06B76EA8"/>
    <w:rsid w:val="0AB40755"/>
    <w:rsid w:val="0B9F2D55"/>
    <w:rsid w:val="0D287FDD"/>
    <w:rsid w:val="0EE55D57"/>
    <w:rsid w:val="11EF1181"/>
    <w:rsid w:val="14F84958"/>
    <w:rsid w:val="16A90C6B"/>
    <w:rsid w:val="173B2189"/>
    <w:rsid w:val="1D1B6C4D"/>
    <w:rsid w:val="1DA510D3"/>
    <w:rsid w:val="1E025B5B"/>
    <w:rsid w:val="20DB62C6"/>
    <w:rsid w:val="27CD2620"/>
    <w:rsid w:val="2D956AAA"/>
    <w:rsid w:val="3C4D014F"/>
    <w:rsid w:val="53686645"/>
    <w:rsid w:val="579B7248"/>
    <w:rsid w:val="5922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80" w:firstLineChars="200"/>
      <w:jc w:val="both"/>
    </w:pPr>
    <w:rPr>
      <w:rFonts w:ascii="宋体" w:hAnsi="宋体" w:eastAsiaTheme="minorEastAsia" w:cstheme="minorBidi"/>
      <w:kern w:val="2"/>
      <w:sz w:val="24"/>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qFormat/>
    <w:uiPriority w:val="0"/>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样式2"/>
    <w:basedOn w:val="5"/>
    <w:qFormat/>
    <w:uiPriority w:val="0"/>
    <w:rPr>
      <w:rFonts w:ascii="Calibri" w:hAnsi="Calibri" w:cs="Times New Roman"/>
      <w:sz w:val="24"/>
    </w:rPr>
  </w:style>
  <w:style w:type="character" w:customStyle="1" w:styleId="13">
    <w:name w:val="正文文本 (2) + Microsoft YaHei1"/>
    <w:basedOn w:val="14"/>
    <w:qFormat/>
    <w:uiPriority w:val="0"/>
    <w:rPr>
      <w:rFonts w:ascii="微软雅黑" w:hAnsi="微软雅黑" w:eastAsia="微软雅黑" w:cs="微软雅黑"/>
      <w:color w:val="000000"/>
      <w:spacing w:val="0"/>
      <w:w w:val="100"/>
      <w:position w:val="0"/>
      <w:sz w:val="20"/>
      <w:szCs w:val="20"/>
      <w:lang w:val="zh-CN" w:eastAsia="zh-CN" w:bidi="zh-CN"/>
    </w:rPr>
  </w:style>
  <w:style w:type="character" w:customStyle="1" w:styleId="14">
    <w:name w:val="正文文本 (2)_"/>
    <w:basedOn w:val="8"/>
    <w:link w:val="15"/>
    <w:qFormat/>
    <w:uiPriority w:val="0"/>
    <w:rPr>
      <w:rFonts w:ascii="Times New Roman" w:hAnsi="Times New Roman" w:eastAsia="Times New Roman" w:cs="Times New Roman"/>
      <w:sz w:val="20"/>
      <w:szCs w:val="20"/>
      <w:u w:val="none"/>
    </w:rPr>
  </w:style>
  <w:style w:type="paragraph" w:customStyle="1" w:styleId="15">
    <w:name w:val="正文文本 (2)"/>
    <w:basedOn w:val="1"/>
    <w:link w:val="14"/>
    <w:qFormat/>
    <w:uiPriority w:val="0"/>
    <w:pPr>
      <w:widowControl w:val="0"/>
      <w:shd w:val="clear" w:color="auto" w:fill="FFFFFF"/>
    </w:pPr>
    <w:rPr>
      <w:rFonts w:ascii="Times New Roman" w:hAnsi="Times New Roman" w:eastAsia="Times New Roman" w:cs="Times New Roman"/>
      <w:sz w:val="20"/>
      <w:szCs w:val="20"/>
      <w:u w:val="none"/>
    </w:rPr>
  </w:style>
  <w:style w:type="character" w:customStyle="1" w:styleId="16">
    <w:name w:val="正文文本 (2) + Microsoft YaHei"/>
    <w:basedOn w:val="14"/>
    <w:qFormat/>
    <w:uiPriority w:val="0"/>
    <w:rPr>
      <w:rFonts w:ascii="微软雅黑" w:hAnsi="微软雅黑" w:eastAsia="微软雅黑" w:cs="微软雅黑"/>
      <w:color w:val="000000"/>
      <w:spacing w:val="0"/>
      <w:w w:val="100"/>
      <w:position w:val="0"/>
      <w:sz w:val="16"/>
      <w:szCs w:val="16"/>
      <w:lang w:val="en-US" w:eastAsia="en-US" w:bidi="en-US"/>
    </w:rPr>
  </w:style>
  <w:style w:type="character" w:customStyle="1" w:styleId="17">
    <w:name w:val="正文文本 (2) + Arial"/>
    <w:basedOn w:val="14"/>
    <w:qFormat/>
    <w:uiPriority w:val="0"/>
    <w:rPr>
      <w:rFonts w:ascii="Arial" w:hAnsi="Arial" w:eastAsia="Arial" w:cs="Arial"/>
      <w:color w:val="000000"/>
      <w:spacing w:val="0"/>
      <w:w w:val="100"/>
      <w:position w:val="0"/>
      <w:sz w:val="19"/>
      <w:szCs w:val="19"/>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2019-05-11T02:22:00Z</dcterms:created>
  <dc:creator>刘兴文</dc:creator>
  <cp:lastModifiedBy>刘兴文</cp:lastModifiedBy>
  <dcterms:modified xsi:type="dcterms:W3CDTF">2019-05-14T08:48:50Z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